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C6" w:rsidRDefault="008048C6" w:rsidP="00BC3C66">
      <w:pPr>
        <w:jc w:val="center"/>
        <w:rPr>
          <w:b/>
          <w:sz w:val="36"/>
        </w:rPr>
      </w:pPr>
      <w:r w:rsidRPr="008048C6">
        <w:rPr>
          <w:b/>
          <w:sz w:val="36"/>
        </w:rPr>
        <w:t>Peran Badan Ri</w:t>
      </w:r>
      <w:r>
        <w:rPr>
          <w:b/>
          <w:sz w:val="36"/>
        </w:rPr>
        <w:t>set dan Inovasi Nasional (BRIN)</w:t>
      </w:r>
    </w:p>
    <w:p w:rsidR="005F420B" w:rsidRPr="008048C6" w:rsidRDefault="008048C6" w:rsidP="00BC3C66">
      <w:pPr>
        <w:jc w:val="center"/>
        <w:rPr>
          <w:b/>
          <w:bCs/>
          <w:sz w:val="56"/>
          <w:szCs w:val="36"/>
        </w:rPr>
      </w:pPr>
      <w:proofErr w:type="gramStart"/>
      <w:r w:rsidRPr="008048C6">
        <w:rPr>
          <w:b/>
          <w:sz w:val="36"/>
        </w:rPr>
        <w:t>dalam</w:t>
      </w:r>
      <w:proofErr w:type="gramEnd"/>
      <w:r w:rsidRPr="008048C6">
        <w:rPr>
          <w:b/>
          <w:sz w:val="36"/>
        </w:rPr>
        <w:t xml:space="preserve"> Ketahanan Pangan di Indonesia</w:t>
      </w:r>
    </w:p>
    <w:p w:rsidR="005F420B" w:rsidRPr="00584BB9" w:rsidRDefault="005F420B" w:rsidP="00BC3C66">
      <w:pPr>
        <w:jc w:val="center"/>
        <w:rPr>
          <w:b/>
          <w:bCs/>
          <w:sz w:val="22"/>
          <w:szCs w:val="22"/>
        </w:rPr>
      </w:pPr>
    </w:p>
    <w:p w:rsidR="003F1AFF" w:rsidRPr="006A728B" w:rsidRDefault="008048C6" w:rsidP="00BC3C66">
      <w:pPr>
        <w:pStyle w:val="Subtitle"/>
        <w:rPr>
          <w:vertAlign w:val="superscript"/>
        </w:rPr>
      </w:pPr>
      <w:r>
        <w:t>Fidela Apta Lathifa*</w:t>
      </w:r>
      <w:r w:rsidRPr="008048C6">
        <w:rPr>
          <w:vertAlign w:val="superscript"/>
        </w:rPr>
        <w:t>1</w:t>
      </w:r>
      <w:r>
        <w:t>, Fatim Illaningtyas</w:t>
      </w:r>
      <w:r w:rsidRPr="008048C6">
        <w:rPr>
          <w:vertAlign w:val="superscript"/>
        </w:rPr>
        <w:t>2</w:t>
      </w:r>
      <w:r>
        <w:t>, Evi Susanti</w:t>
      </w:r>
      <w:r w:rsidRPr="008048C6">
        <w:rPr>
          <w:vertAlign w:val="superscript"/>
        </w:rPr>
        <w:t>1</w:t>
      </w:r>
    </w:p>
    <w:p w:rsidR="006A728B" w:rsidRDefault="00357213" w:rsidP="00BC3C66">
      <w:pPr>
        <w:pStyle w:val="Subtitle"/>
        <w:rPr>
          <w:b w:val="0"/>
          <w:bCs w:val="0"/>
        </w:rPr>
      </w:pPr>
      <w:r w:rsidRPr="000A19EA">
        <w:rPr>
          <w:b w:val="0"/>
          <w:bCs w:val="0"/>
        </w:rPr>
        <w:t>UM</w:t>
      </w:r>
      <w:r>
        <w:rPr>
          <w:b w:val="0"/>
          <w:bCs w:val="0"/>
        </w:rPr>
        <w:t>,</w:t>
      </w:r>
      <w:r w:rsidRPr="000A19EA">
        <w:rPr>
          <w:b w:val="0"/>
          <w:bCs w:val="0"/>
        </w:rPr>
        <w:t xml:space="preserve"> Jl. Semarang 5 (0341)551312</w:t>
      </w:r>
    </w:p>
    <w:p w:rsidR="006A728B" w:rsidRDefault="008048C6" w:rsidP="00BC3C66">
      <w:pPr>
        <w:pStyle w:val="Subtitle"/>
        <w:rPr>
          <w:b w:val="0"/>
        </w:rPr>
      </w:pPr>
      <w:r w:rsidRPr="008048C6">
        <w:rPr>
          <w:b w:val="0"/>
          <w:bCs w:val="0"/>
          <w:vertAlign w:val="superscript"/>
        </w:rPr>
        <w:t>1</w:t>
      </w:r>
      <w:r w:rsidR="006A728B" w:rsidRPr="006A728B">
        <w:rPr>
          <w:b w:val="0"/>
          <w:bCs w:val="0"/>
        </w:rPr>
        <w:t xml:space="preserve">Departemen Sains Terapan, </w:t>
      </w:r>
      <w:r w:rsidR="006A728B" w:rsidRPr="006A728B">
        <w:rPr>
          <w:b w:val="0"/>
        </w:rPr>
        <w:t>Fakultas Matematika dan Ilmu Pengetahuan Alam</w:t>
      </w:r>
      <w:r w:rsidR="006A728B">
        <w:rPr>
          <w:b w:val="0"/>
        </w:rPr>
        <w:t>,</w:t>
      </w:r>
    </w:p>
    <w:p w:rsidR="006A728B" w:rsidRPr="008048C6" w:rsidRDefault="006A728B" w:rsidP="00BC3C66">
      <w:pPr>
        <w:pStyle w:val="Subtitle"/>
        <w:rPr>
          <w:b w:val="0"/>
        </w:rPr>
      </w:pPr>
      <w:r>
        <w:rPr>
          <w:b w:val="0"/>
        </w:rPr>
        <w:t>Universitas Negeri Malang</w:t>
      </w:r>
    </w:p>
    <w:p w:rsidR="008048C6" w:rsidRDefault="008048C6" w:rsidP="00BC3C66">
      <w:pPr>
        <w:pStyle w:val="Subtitle"/>
        <w:rPr>
          <w:b w:val="0"/>
        </w:rPr>
      </w:pPr>
      <w:r w:rsidRPr="008048C6">
        <w:rPr>
          <w:b w:val="0"/>
          <w:vertAlign w:val="superscript"/>
        </w:rPr>
        <w:t>2</w:t>
      </w:r>
      <w:r w:rsidRPr="008048C6">
        <w:rPr>
          <w:b w:val="0"/>
        </w:rPr>
        <w:t xml:space="preserve">Pusat Riset Teknologi dan Proses Pangan, Badan Riset dan Inovasi Nasional; </w:t>
      </w:r>
    </w:p>
    <w:p w:rsidR="008048C6" w:rsidRPr="008048C6" w:rsidRDefault="008048C6" w:rsidP="00BC3C66">
      <w:pPr>
        <w:pStyle w:val="Subtitle"/>
        <w:rPr>
          <w:b w:val="0"/>
        </w:rPr>
      </w:pPr>
      <w:r w:rsidRPr="008048C6">
        <w:rPr>
          <w:b w:val="0"/>
        </w:rPr>
        <w:t>Jl. Yogya - Wonosari, km 32, 5 Gading, Playen, Gudnung Ki</w:t>
      </w:r>
      <w:r>
        <w:rPr>
          <w:b w:val="0"/>
        </w:rPr>
        <w:t>dul, Daerah Istimewa Yogyakarta</w:t>
      </w:r>
    </w:p>
    <w:p w:rsidR="005F420B" w:rsidRDefault="003F1AFF" w:rsidP="00BC3C66">
      <w:pPr>
        <w:jc w:val="center"/>
        <w:rPr>
          <w:color w:val="0000ED"/>
          <w:sz w:val="22"/>
          <w:szCs w:val="22"/>
          <w:u w:val="single" w:color="0000ED"/>
        </w:rPr>
      </w:pPr>
      <w:r w:rsidRPr="00A648CF">
        <w:rPr>
          <w:sz w:val="22"/>
          <w:szCs w:val="22"/>
          <w:lang w:val="id-ID"/>
        </w:rPr>
        <w:t>e</w:t>
      </w:r>
      <w:r w:rsidRPr="00A648CF">
        <w:rPr>
          <w:sz w:val="22"/>
          <w:szCs w:val="22"/>
        </w:rPr>
        <w:t>-</w:t>
      </w:r>
      <w:r w:rsidRPr="00A648CF">
        <w:rPr>
          <w:sz w:val="22"/>
          <w:szCs w:val="22"/>
          <w:lang w:val="id-ID"/>
        </w:rPr>
        <w:t>mail</w:t>
      </w:r>
      <w:r w:rsidRPr="00A648CF">
        <w:rPr>
          <w:sz w:val="22"/>
          <w:szCs w:val="22"/>
        </w:rPr>
        <w:t xml:space="preserve">: </w:t>
      </w:r>
      <w:r w:rsidR="008048C6" w:rsidRPr="008048C6">
        <w:rPr>
          <w:sz w:val="22"/>
          <w:szCs w:val="22"/>
          <w:vertAlign w:val="superscript"/>
        </w:rPr>
        <w:t>*</w:t>
      </w:r>
      <w:hyperlink r:id="rId8" w:history="1">
        <w:r w:rsidR="008048C6" w:rsidRPr="00582505">
          <w:rPr>
            <w:rStyle w:val="Hyperlink"/>
          </w:rPr>
          <w:t>fidela.apta.2103436@students.um.ac.id</w:t>
        </w:r>
      </w:hyperlink>
      <w:r w:rsidR="008048C6">
        <w:t xml:space="preserve"> </w:t>
      </w:r>
    </w:p>
    <w:p w:rsidR="005F420B" w:rsidRDefault="005F420B" w:rsidP="00BC3C66">
      <w:pPr>
        <w:jc w:val="center"/>
        <w:rPr>
          <w:sz w:val="22"/>
          <w:szCs w:val="22"/>
          <w:lang w:val="id-ID"/>
        </w:rPr>
      </w:pPr>
    </w:p>
    <w:p w:rsidR="001737BD" w:rsidRPr="00584BB9" w:rsidRDefault="001737BD" w:rsidP="00BC3C66">
      <w:pPr>
        <w:jc w:val="center"/>
        <w:rPr>
          <w:sz w:val="22"/>
          <w:szCs w:val="22"/>
          <w:lang w:val="id-ID"/>
        </w:rPr>
      </w:pPr>
    </w:p>
    <w:p w:rsidR="005F420B" w:rsidRPr="00BC3C66" w:rsidRDefault="00CF4460" w:rsidP="00BC3C66">
      <w:pPr>
        <w:jc w:val="center"/>
        <w:rPr>
          <w:b/>
          <w:bCs/>
          <w:i/>
          <w:iCs/>
          <w:sz w:val="22"/>
          <w:szCs w:val="22"/>
        </w:rPr>
      </w:pPr>
      <w:r w:rsidRPr="00BC3C66">
        <w:rPr>
          <w:b/>
          <w:bCs/>
          <w:i/>
          <w:iCs/>
          <w:sz w:val="22"/>
          <w:szCs w:val="22"/>
        </w:rPr>
        <w:t>Abstrak</w:t>
      </w:r>
    </w:p>
    <w:p w:rsidR="005F420B" w:rsidRPr="00BC3C66" w:rsidRDefault="005F420B" w:rsidP="00BC3C66">
      <w:pPr>
        <w:jc w:val="center"/>
        <w:rPr>
          <w:b/>
          <w:i/>
          <w:sz w:val="22"/>
          <w:szCs w:val="22"/>
        </w:rPr>
      </w:pPr>
    </w:p>
    <w:p w:rsidR="003F1AFF" w:rsidRPr="00BC3C66" w:rsidRDefault="008048C6" w:rsidP="00BC3C66">
      <w:pPr>
        <w:pStyle w:val="BodyText"/>
        <w:spacing w:after="0"/>
        <w:ind w:right="-1" w:firstLine="525"/>
        <w:jc w:val="both"/>
        <w:rPr>
          <w:i/>
          <w:iCs/>
          <w:sz w:val="22"/>
          <w:szCs w:val="22"/>
        </w:rPr>
      </w:pPr>
      <w:r w:rsidRPr="00BC3C66">
        <w:rPr>
          <w:i/>
          <w:sz w:val="22"/>
          <w:szCs w:val="22"/>
        </w:rPr>
        <w:t xml:space="preserve">Badan Riset dan Inovasi Nasional (BRIN) adalah lembaga pemerintah nonkementerian yang berada di bawah dan bertanggung jawab kepada Presiden Indonesia melalui menteri yang membidangi urusan pemerintahan di bidang riset dan teknologi. Pusat Riset Teknologi dan Proses Pangan, sebagai salah satu pusat riset yang dikelola oleh Badan Riset dan Inovasi Nasional (BRIN), memiliki infrastruktur lengkap dan sumber daya manusia yang terlatih untuk mendukung penelitian dan pengembangan di bidang pangan. Penelitian ini mengeksplorasi peran Badan Riset dan Inovasi Nasional (BRIN) dalam perkembangan ketahanan pangan di Indonesia, dengan fokus pada kontribusi teknologi dan inovasi yang dikembangkan, dampaknya terhadap sektor pangan, serta tantangan dan peluang yang dihadapi. </w:t>
      </w:r>
      <w:r w:rsidR="003F1AFF" w:rsidRPr="00BC3C66">
        <w:rPr>
          <w:i/>
          <w:iCs/>
          <w:sz w:val="22"/>
          <w:szCs w:val="22"/>
        </w:rPr>
        <w:t xml:space="preserve"> </w:t>
      </w:r>
    </w:p>
    <w:p w:rsidR="003F1AFF" w:rsidRPr="00BC3C66" w:rsidRDefault="003F1AFF" w:rsidP="00BC3C66">
      <w:pPr>
        <w:rPr>
          <w:i/>
          <w:sz w:val="22"/>
          <w:szCs w:val="22"/>
        </w:rPr>
      </w:pPr>
    </w:p>
    <w:p w:rsidR="005F420B" w:rsidRPr="00BC3C66" w:rsidRDefault="003F1AFF" w:rsidP="00BC3C66">
      <w:pPr>
        <w:rPr>
          <w:i/>
          <w:sz w:val="22"/>
          <w:szCs w:val="22"/>
          <w:lang w:val="id-ID"/>
        </w:rPr>
      </w:pPr>
      <w:r w:rsidRPr="00BC3C66">
        <w:rPr>
          <w:b/>
          <w:i/>
          <w:iCs/>
          <w:sz w:val="22"/>
          <w:szCs w:val="22"/>
        </w:rPr>
        <w:t>Kata kunci</w:t>
      </w:r>
      <w:r w:rsidR="001737BD" w:rsidRPr="00BC3C66">
        <w:rPr>
          <w:i/>
          <w:sz w:val="22"/>
          <w:szCs w:val="22"/>
        </w:rPr>
        <w:t>:</w:t>
      </w:r>
      <w:r w:rsidRPr="00BC3C66">
        <w:rPr>
          <w:i/>
          <w:sz w:val="22"/>
          <w:szCs w:val="22"/>
        </w:rPr>
        <w:t xml:space="preserve"> </w:t>
      </w:r>
      <w:r w:rsidR="008048C6" w:rsidRPr="00BC3C66">
        <w:rPr>
          <w:i/>
          <w:sz w:val="22"/>
          <w:szCs w:val="22"/>
        </w:rPr>
        <w:t>BRIN, Perkembangan pangan, PRTPP</w:t>
      </w:r>
    </w:p>
    <w:p w:rsidR="005F420B" w:rsidRPr="00BC3C66" w:rsidRDefault="005F420B" w:rsidP="00BC3C66">
      <w:pPr>
        <w:rPr>
          <w:i/>
          <w:sz w:val="22"/>
          <w:szCs w:val="22"/>
          <w:lang w:val="id-ID"/>
        </w:rPr>
      </w:pPr>
    </w:p>
    <w:p w:rsidR="006E66EB" w:rsidRPr="00BC3C66" w:rsidRDefault="006E66EB" w:rsidP="00BC3C66">
      <w:pPr>
        <w:jc w:val="center"/>
        <w:rPr>
          <w:b/>
          <w:sz w:val="22"/>
          <w:szCs w:val="22"/>
        </w:rPr>
        <w:sectPr w:rsidR="006E66EB" w:rsidRPr="00BC3C66" w:rsidSect="006E66EB">
          <w:headerReference w:type="default" r:id="rId9"/>
          <w:headerReference w:type="first" r:id="rId10"/>
          <w:footerReference w:type="first" r:id="rId11"/>
          <w:pgSz w:w="11907" w:h="16840" w:code="9"/>
          <w:pgMar w:top="1138" w:right="850" w:bottom="1138" w:left="850" w:header="1138" w:footer="1138" w:gutter="0"/>
          <w:pgNumType w:start="7"/>
          <w:cols w:space="720"/>
          <w:titlePg/>
          <w:docGrid w:linePitch="360"/>
        </w:sectPr>
      </w:pPr>
    </w:p>
    <w:p w:rsidR="005F420B" w:rsidRPr="00BC3C66" w:rsidRDefault="005F420B" w:rsidP="00BC3C66">
      <w:pPr>
        <w:jc w:val="center"/>
        <w:rPr>
          <w:b/>
          <w:sz w:val="22"/>
          <w:szCs w:val="22"/>
        </w:rPr>
      </w:pPr>
      <w:r w:rsidRPr="00BC3C66">
        <w:rPr>
          <w:b/>
          <w:sz w:val="22"/>
          <w:szCs w:val="22"/>
        </w:rPr>
        <w:t>1. PENDAHULUAN</w:t>
      </w:r>
    </w:p>
    <w:p w:rsidR="005F420B" w:rsidRPr="00BC3C66" w:rsidRDefault="005F420B" w:rsidP="00BC3C66">
      <w:pPr>
        <w:jc w:val="center"/>
        <w:rPr>
          <w:bCs/>
          <w:sz w:val="22"/>
          <w:szCs w:val="22"/>
        </w:rPr>
      </w:pPr>
    </w:p>
    <w:p w:rsidR="005F420B" w:rsidRPr="00BC3C66" w:rsidRDefault="008048C6" w:rsidP="00BC3C66">
      <w:pPr>
        <w:ind w:firstLine="720"/>
        <w:jc w:val="both"/>
        <w:rPr>
          <w:sz w:val="22"/>
          <w:szCs w:val="22"/>
        </w:rPr>
      </w:pPr>
      <w:r w:rsidRPr="00BC3C66">
        <w:rPr>
          <w:color w:val="222222"/>
          <w:sz w:val="22"/>
          <w:szCs w:val="22"/>
        </w:rPr>
        <w:t>Badan Riset dan Inovasi Nasional (BRIN) merupakan lembaga pemerintah nonkementrian yang bertanggungjawab langsung</w:t>
      </w:r>
      <w:r w:rsidR="00FD469B" w:rsidRPr="00BC3C66">
        <w:rPr>
          <w:color w:val="222222"/>
          <w:sz w:val="22"/>
          <w:szCs w:val="22"/>
        </w:rPr>
        <w:t xml:space="preserve"> kepada presiden </w:t>
      </w:r>
      <w:r w:rsidR="00FD469B" w:rsidRPr="00BC3C66">
        <w:rPr>
          <w:sz w:val="22"/>
          <w:szCs w:val="22"/>
        </w:rPr>
        <w:t>melalui Menteri yang menyelenggarakan urusan pemerintahan di bidang riset dan teknologi. BRIN memiliki empat kawasan sains dan teknologi, yaitu Kawasan Sains dan Teknologi (KST) BJ Habibie, KST Soekarno, KST Siwabessy dan KST Samaun Samadikun. KST BJ Habibie merupakan kawasan sains dan teknologi yang telah dikenal dengan kawasan Pusat Penelitian Ilmu Pengetahuan dan Teknologi (Puspiptek) Serpong. Saat itu Puspiptek merupakan unit operasional di bawah koordinasi Kementerian Riset dan Teknologi, yang didirikan berdasarkan Keputusan Presiden Nomor 43 Tahun 1976 tanggal 1 Oktober 1976. Kawasan Sains dan Teknologi</w:t>
      </w:r>
      <w:r w:rsidR="00FD469B" w:rsidRPr="00BC3C66">
        <w:rPr>
          <w:spacing w:val="-7"/>
          <w:sz w:val="22"/>
          <w:szCs w:val="22"/>
        </w:rPr>
        <w:t xml:space="preserve"> </w:t>
      </w:r>
      <w:r w:rsidR="00FD469B" w:rsidRPr="00BC3C66">
        <w:rPr>
          <w:sz w:val="22"/>
          <w:szCs w:val="22"/>
        </w:rPr>
        <w:t>(KST)</w:t>
      </w:r>
      <w:r w:rsidR="00FD469B" w:rsidRPr="00BC3C66">
        <w:rPr>
          <w:spacing w:val="-5"/>
          <w:sz w:val="22"/>
          <w:szCs w:val="22"/>
        </w:rPr>
        <w:t xml:space="preserve"> </w:t>
      </w:r>
      <w:r w:rsidR="00FD469B" w:rsidRPr="00BC3C66">
        <w:rPr>
          <w:sz w:val="22"/>
          <w:szCs w:val="22"/>
        </w:rPr>
        <w:t>merupakan</w:t>
      </w:r>
      <w:r w:rsidR="00FD469B" w:rsidRPr="00BC3C66">
        <w:rPr>
          <w:spacing w:val="-5"/>
          <w:sz w:val="22"/>
          <w:szCs w:val="22"/>
        </w:rPr>
        <w:t xml:space="preserve"> </w:t>
      </w:r>
      <w:r w:rsidR="00FD469B" w:rsidRPr="00BC3C66">
        <w:rPr>
          <w:sz w:val="22"/>
          <w:szCs w:val="22"/>
        </w:rPr>
        <w:t>instrumen</w:t>
      </w:r>
      <w:r w:rsidR="00FD469B" w:rsidRPr="00BC3C66">
        <w:rPr>
          <w:spacing w:val="-5"/>
          <w:sz w:val="22"/>
          <w:szCs w:val="22"/>
        </w:rPr>
        <w:t xml:space="preserve"> </w:t>
      </w:r>
      <w:r w:rsidR="00FD469B" w:rsidRPr="00BC3C66">
        <w:rPr>
          <w:sz w:val="22"/>
          <w:szCs w:val="22"/>
        </w:rPr>
        <w:t>yang</w:t>
      </w:r>
      <w:r w:rsidR="00FD469B" w:rsidRPr="00BC3C66">
        <w:rPr>
          <w:spacing w:val="-6"/>
          <w:sz w:val="22"/>
          <w:szCs w:val="22"/>
        </w:rPr>
        <w:t xml:space="preserve"> </w:t>
      </w:r>
      <w:r w:rsidR="00FD469B" w:rsidRPr="00BC3C66">
        <w:rPr>
          <w:spacing w:val="-2"/>
          <w:sz w:val="22"/>
          <w:szCs w:val="22"/>
        </w:rPr>
        <w:t xml:space="preserve">dikelola </w:t>
      </w:r>
      <w:r w:rsidR="00FD469B" w:rsidRPr="00BC3C66">
        <w:rPr>
          <w:sz w:val="22"/>
          <w:szCs w:val="22"/>
        </w:rPr>
        <w:t>secara professional yang bertujuan untuk mengembangkan dan mendorong pertumbuhan ekonomi secara berkelanjutan melalui</w:t>
      </w:r>
      <w:r w:rsidR="00FD469B" w:rsidRPr="00BC3C66">
        <w:rPr>
          <w:spacing w:val="40"/>
          <w:sz w:val="22"/>
          <w:szCs w:val="22"/>
        </w:rPr>
        <w:t xml:space="preserve"> </w:t>
      </w:r>
      <w:r w:rsidR="00FD469B" w:rsidRPr="00BC3C66">
        <w:rPr>
          <w:sz w:val="22"/>
          <w:szCs w:val="22"/>
        </w:rPr>
        <w:t xml:space="preserve">pengembangan, penerapan ilmu pengetahuan dan teknologi, dan penumbuhan </w:t>
      </w:r>
      <w:r w:rsidR="00FD469B" w:rsidRPr="00BC3C66">
        <w:rPr>
          <w:i/>
          <w:sz w:val="22"/>
          <w:szCs w:val="22"/>
        </w:rPr>
        <w:t xml:space="preserve">start-up </w:t>
      </w:r>
      <w:r w:rsidR="00FD469B" w:rsidRPr="00BC3C66">
        <w:rPr>
          <w:sz w:val="22"/>
          <w:szCs w:val="22"/>
        </w:rPr>
        <w:t>ilmu pengetahuan dan teknologi yang berbasis riset.</w:t>
      </w:r>
    </w:p>
    <w:p w:rsidR="00FD469B" w:rsidRPr="00BC3C66" w:rsidRDefault="00FD469B" w:rsidP="00BC3C66">
      <w:pPr>
        <w:ind w:firstLine="720"/>
        <w:jc w:val="both"/>
        <w:rPr>
          <w:sz w:val="22"/>
          <w:szCs w:val="22"/>
        </w:rPr>
      </w:pPr>
      <w:r w:rsidRPr="00BC3C66">
        <w:rPr>
          <w:sz w:val="22"/>
          <w:szCs w:val="22"/>
        </w:rPr>
        <w:t xml:space="preserve">KST BJ Habibie terdiri dari 6 Organisasi Riset (OR), 24 Pusat Riset (PR), serta lebih dari 3.000 sumber daya manusia (SDM) yang beraktivitas di </w:t>
      </w:r>
      <w:r w:rsidRPr="00BC3C66">
        <w:rPr>
          <w:sz w:val="22"/>
          <w:szCs w:val="22"/>
        </w:rPr>
        <w:t>kawasan tersebut. Salah satu organisasi riset BRIN yang berlokasi di KST BJ Habibie adalah Organisasi Riset Pertanian dan Pangan (ORPP). ORPP berdasarkan Peraturan Badan Riset dan Inovasi Nasional Republik Indonesia Nomor 15 Tahun 2022 mempunyai tugas menyelenggarakan tugas teknis penelitian, pengembangan, pengkajian, dan penerapan, serta invensi dan inovasi di bidang pertanian dan pangan sesuai dengan ketentuan peraturan perundang-undangan. Salah satu pusat penelitian</w:t>
      </w:r>
      <w:r w:rsidRPr="00BC3C66">
        <w:rPr>
          <w:spacing w:val="31"/>
          <w:sz w:val="22"/>
          <w:szCs w:val="22"/>
        </w:rPr>
        <w:t xml:space="preserve"> </w:t>
      </w:r>
      <w:r w:rsidRPr="00BC3C66">
        <w:rPr>
          <w:sz w:val="22"/>
          <w:szCs w:val="22"/>
        </w:rPr>
        <w:t>di</w:t>
      </w:r>
      <w:r w:rsidRPr="00BC3C66">
        <w:rPr>
          <w:spacing w:val="31"/>
          <w:sz w:val="22"/>
          <w:szCs w:val="22"/>
        </w:rPr>
        <w:t xml:space="preserve"> </w:t>
      </w:r>
      <w:r w:rsidRPr="00BC3C66">
        <w:rPr>
          <w:sz w:val="22"/>
          <w:szCs w:val="22"/>
        </w:rPr>
        <w:t>bawah</w:t>
      </w:r>
      <w:r w:rsidRPr="00BC3C66">
        <w:rPr>
          <w:spacing w:val="31"/>
          <w:sz w:val="22"/>
          <w:szCs w:val="22"/>
        </w:rPr>
        <w:t xml:space="preserve"> </w:t>
      </w:r>
      <w:r w:rsidRPr="00BC3C66">
        <w:rPr>
          <w:sz w:val="22"/>
          <w:szCs w:val="22"/>
        </w:rPr>
        <w:t>ORPP</w:t>
      </w:r>
      <w:r w:rsidRPr="00BC3C66">
        <w:rPr>
          <w:spacing w:val="31"/>
          <w:sz w:val="22"/>
          <w:szCs w:val="22"/>
        </w:rPr>
        <w:t xml:space="preserve"> </w:t>
      </w:r>
      <w:r w:rsidRPr="00BC3C66">
        <w:rPr>
          <w:sz w:val="22"/>
          <w:szCs w:val="22"/>
        </w:rPr>
        <w:t>BRIN</w:t>
      </w:r>
      <w:r w:rsidRPr="00BC3C66">
        <w:rPr>
          <w:spacing w:val="31"/>
          <w:sz w:val="22"/>
          <w:szCs w:val="22"/>
        </w:rPr>
        <w:t xml:space="preserve"> </w:t>
      </w:r>
      <w:r w:rsidRPr="00BC3C66">
        <w:rPr>
          <w:sz w:val="22"/>
          <w:szCs w:val="22"/>
        </w:rPr>
        <w:t>yakni</w:t>
      </w:r>
      <w:r w:rsidRPr="00BC3C66">
        <w:rPr>
          <w:spacing w:val="31"/>
          <w:sz w:val="22"/>
          <w:szCs w:val="22"/>
        </w:rPr>
        <w:t xml:space="preserve"> </w:t>
      </w:r>
      <w:r w:rsidRPr="00BC3C66">
        <w:rPr>
          <w:sz w:val="22"/>
          <w:szCs w:val="22"/>
        </w:rPr>
        <w:t>Pusat</w:t>
      </w:r>
      <w:r w:rsidRPr="00BC3C66">
        <w:rPr>
          <w:spacing w:val="31"/>
          <w:sz w:val="22"/>
          <w:szCs w:val="22"/>
        </w:rPr>
        <w:t xml:space="preserve"> </w:t>
      </w:r>
      <w:r w:rsidRPr="00BC3C66">
        <w:rPr>
          <w:spacing w:val="-2"/>
          <w:sz w:val="22"/>
          <w:szCs w:val="22"/>
        </w:rPr>
        <w:t xml:space="preserve">Riset </w:t>
      </w:r>
      <w:r w:rsidRPr="00BC3C66">
        <w:rPr>
          <w:sz w:val="22"/>
          <w:szCs w:val="22"/>
        </w:rPr>
        <w:t>Teknologi dan Proses Pangan (PRTPP) yang</w:t>
      </w:r>
      <w:r w:rsidRPr="00BC3C66">
        <w:rPr>
          <w:spacing w:val="40"/>
          <w:sz w:val="22"/>
          <w:szCs w:val="22"/>
        </w:rPr>
        <w:t xml:space="preserve"> </w:t>
      </w:r>
      <w:r w:rsidRPr="00BC3C66">
        <w:rPr>
          <w:sz w:val="22"/>
          <w:szCs w:val="22"/>
        </w:rPr>
        <w:t>berfokus</w:t>
      </w:r>
      <w:r w:rsidRPr="00BC3C66">
        <w:rPr>
          <w:spacing w:val="-5"/>
          <w:sz w:val="22"/>
          <w:szCs w:val="22"/>
        </w:rPr>
        <w:t xml:space="preserve"> </w:t>
      </w:r>
      <w:r w:rsidRPr="00BC3C66">
        <w:rPr>
          <w:sz w:val="22"/>
          <w:szCs w:val="22"/>
        </w:rPr>
        <w:t>pada</w:t>
      </w:r>
      <w:r w:rsidRPr="00BC3C66">
        <w:rPr>
          <w:spacing w:val="-5"/>
          <w:sz w:val="22"/>
          <w:szCs w:val="22"/>
        </w:rPr>
        <w:t xml:space="preserve"> </w:t>
      </w:r>
      <w:r w:rsidRPr="00BC3C66">
        <w:rPr>
          <w:sz w:val="22"/>
          <w:szCs w:val="22"/>
        </w:rPr>
        <w:t>riset</w:t>
      </w:r>
      <w:r w:rsidRPr="00BC3C66">
        <w:rPr>
          <w:spacing w:val="-5"/>
          <w:sz w:val="22"/>
          <w:szCs w:val="22"/>
        </w:rPr>
        <w:t xml:space="preserve"> </w:t>
      </w:r>
      <w:r w:rsidRPr="00BC3C66">
        <w:rPr>
          <w:sz w:val="22"/>
          <w:szCs w:val="22"/>
        </w:rPr>
        <w:t>di</w:t>
      </w:r>
      <w:r w:rsidRPr="00BC3C66">
        <w:rPr>
          <w:spacing w:val="-5"/>
          <w:sz w:val="22"/>
          <w:szCs w:val="22"/>
        </w:rPr>
        <w:t xml:space="preserve"> </w:t>
      </w:r>
      <w:r w:rsidRPr="00BC3C66">
        <w:rPr>
          <w:sz w:val="22"/>
          <w:szCs w:val="22"/>
        </w:rPr>
        <w:t>bidang</w:t>
      </w:r>
      <w:r w:rsidRPr="00BC3C66">
        <w:rPr>
          <w:spacing w:val="-5"/>
          <w:sz w:val="22"/>
          <w:szCs w:val="22"/>
        </w:rPr>
        <w:t xml:space="preserve"> </w:t>
      </w:r>
      <w:r w:rsidRPr="00BC3C66">
        <w:rPr>
          <w:sz w:val="22"/>
          <w:szCs w:val="22"/>
        </w:rPr>
        <w:t>pangan,</w:t>
      </w:r>
      <w:r w:rsidRPr="00BC3C66">
        <w:rPr>
          <w:spacing w:val="-4"/>
          <w:sz w:val="22"/>
          <w:szCs w:val="22"/>
        </w:rPr>
        <w:t xml:space="preserve"> </w:t>
      </w:r>
      <w:r w:rsidRPr="00BC3C66">
        <w:rPr>
          <w:sz w:val="22"/>
          <w:szCs w:val="22"/>
        </w:rPr>
        <w:t>terutama</w:t>
      </w:r>
      <w:r w:rsidRPr="00BC3C66">
        <w:rPr>
          <w:spacing w:val="-5"/>
          <w:sz w:val="22"/>
          <w:szCs w:val="22"/>
        </w:rPr>
        <w:t xml:space="preserve"> </w:t>
      </w:r>
      <w:r w:rsidRPr="00BC3C66">
        <w:rPr>
          <w:sz w:val="22"/>
          <w:szCs w:val="22"/>
        </w:rPr>
        <w:t>terkait dengan produk halal. PRTPP terletak di Playen, Gunungkidul, Yogyakarta, dan diresmikan pada</w:t>
      </w:r>
      <w:r w:rsidRPr="00BC3C66">
        <w:rPr>
          <w:spacing w:val="40"/>
          <w:sz w:val="22"/>
          <w:szCs w:val="22"/>
        </w:rPr>
        <w:t xml:space="preserve"> </w:t>
      </w:r>
      <w:r w:rsidRPr="00BC3C66">
        <w:rPr>
          <w:sz w:val="22"/>
          <w:szCs w:val="22"/>
        </w:rPr>
        <w:t>tahun 2022 sebagai fasilitas riset untuk mendukung penelitian teknologi pangan. PRTPP menyediakan berbagai infrastruktur yang mendukung inovasi pangan dan pengembangan produk.</w:t>
      </w:r>
    </w:p>
    <w:p w:rsidR="00215F67" w:rsidRDefault="00FD469B" w:rsidP="00BC3C66">
      <w:pPr>
        <w:ind w:firstLine="720"/>
        <w:jc w:val="both"/>
        <w:rPr>
          <w:sz w:val="22"/>
          <w:szCs w:val="22"/>
        </w:rPr>
        <w:sectPr w:rsidR="00215F67" w:rsidSect="008048C6">
          <w:footerReference w:type="first" r:id="rId12"/>
          <w:type w:val="continuous"/>
          <w:pgSz w:w="11907" w:h="16840" w:code="9"/>
          <w:pgMar w:top="1138" w:right="850" w:bottom="1138" w:left="850" w:header="1138" w:footer="1138" w:gutter="0"/>
          <w:pgNumType w:start="7"/>
          <w:cols w:num="2" w:space="720"/>
          <w:titlePg/>
          <w:docGrid w:linePitch="360"/>
        </w:sectPr>
      </w:pPr>
      <w:r w:rsidRPr="00BC3C66">
        <w:rPr>
          <w:sz w:val="22"/>
          <w:szCs w:val="22"/>
        </w:rPr>
        <w:t>Industri pangan di Indonesia memegang peran penting dalam mencapai tujuan ketahanan pangan nasional. Dengan menggunakan teknologi inovatif dan industri 4.0, efisiensi produksi serta kualitas produk pangan terus berkembang. Diversifikasi dan peningkatan kapasitas produksi mampu mengurangi ketergantungan pada impor</w:t>
      </w:r>
      <w:r w:rsidRPr="00BC3C66">
        <w:rPr>
          <w:spacing w:val="-1"/>
          <w:sz w:val="22"/>
          <w:szCs w:val="22"/>
        </w:rPr>
        <w:t xml:space="preserve"> </w:t>
      </w:r>
      <w:r w:rsidRPr="00BC3C66">
        <w:rPr>
          <w:sz w:val="22"/>
          <w:szCs w:val="22"/>
        </w:rPr>
        <w:t>sehingga</w:t>
      </w:r>
      <w:r w:rsidRPr="00BC3C66">
        <w:rPr>
          <w:spacing w:val="-1"/>
          <w:sz w:val="22"/>
          <w:szCs w:val="22"/>
        </w:rPr>
        <w:t xml:space="preserve"> </w:t>
      </w:r>
      <w:r w:rsidRPr="00BC3C66">
        <w:rPr>
          <w:sz w:val="22"/>
          <w:szCs w:val="22"/>
        </w:rPr>
        <w:t>pasokan</w:t>
      </w:r>
      <w:r w:rsidRPr="00BC3C66">
        <w:rPr>
          <w:spacing w:val="-1"/>
          <w:sz w:val="22"/>
          <w:szCs w:val="22"/>
        </w:rPr>
        <w:t xml:space="preserve"> </w:t>
      </w:r>
      <w:r w:rsidRPr="00BC3C66">
        <w:rPr>
          <w:sz w:val="22"/>
          <w:szCs w:val="22"/>
        </w:rPr>
        <w:t xml:space="preserve">pangan menjadi lebih stabil dan berkelanjutan. Selain itu, </w:t>
      </w:r>
    </w:p>
    <w:p w:rsidR="00FD469B" w:rsidRPr="00BC3C66" w:rsidRDefault="00FD469B" w:rsidP="00215F67">
      <w:pPr>
        <w:jc w:val="both"/>
        <w:rPr>
          <w:sz w:val="22"/>
          <w:szCs w:val="22"/>
        </w:rPr>
      </w:pPr>
      <w:proofErr w:type="gramStart"/>
      <w:r w:rsidRPr="00BC3C66">
        <w:rPr>
          <w:sz w:val="22"/>
          <w:szCs w:val="22"/>
        </w:rPr>
        <w:lastRenderedPageBreak/>
        <w:t>fokus</w:t>
      </w:r>
      <w:proofErr w:type="gramEnd"/>
      <w:r w:rsidRPr="00BC3C66">
        <w:rPr>
          <w:sz w:val="22"/>
          <w:szCs w:val="22"/>
        </w:rPr>
        <w:t xml:space="preserve"> pada pengembangan pangan lokal yang ramah lingkungan turut menjaga keseimbangan ekosistem dan memperkuat ketahanan pangan di tengah dinamika</w:t>
      </w:r>
      <w:r w:rsidRPr="00BC3C66">
        <w:rPr>
          <w:spacing w:val="-7"/>
          <w:sz w:val="22"/>
          <w:szCs w:val="22"/>
        </w:rPr>
        <w:t xml:space="preserve"> </w:t>
      </w:r>
      <w:r w:rsidRPr="00BC3C66">
        <w:rPr>
          <w:sz w:val="22"/>
          <w:szCs w:val="22"/>
        </w:rPr>
        <w:t>pasar</w:t>
      </w:r>
      <w:r w:rsidRPr="00BC3C66">
        <w:rPr>
          <w:spacing w:val="-7"/>
          <w:sz w:val="22"/>
          <w:szCs w:val="22"/>
        </w:rPr>
        <w:t xml:space="preserve"> </w:t>
      </w:r>
      <w:r w:rsidRPr="00BC3C66">
        <w:rPr>
          <w:sz w:val="22"/>
          <w:szCs w:val="22"/>
        </w:rPr>
        <w:t>global.</w:t>
      </w:r>
      <w:r w:rsidRPr="00BC3C66">
        <w:rPr>
          <w:spacing w:val="-7"/>
          <w:sz w:val="22"/>
          <w:szCs w:val="22"/>
        </w:rPr>
        <w:t xml:space="preserve"> </w:t>
      </w:r>
      <w:r w:rsidRPr="00BC3C66">
        <w:rPr>
          <w:sz w:val="22"/>
          <w:szCs w:val="22"/>
        </w:rPr>
        <w:t>Pemenuhan</w:t>
      </w:r>
      <w:r w:rsidRPr="00BC3C66">
        <w:rPr>
          <w:spacing w:val="-7"/>
          <w:sz w:val="22"/>
          <w:szCs w:val="22"/>
        </w:rPr>
        <w:t xml:space="preserve"> </w:t>
      </w:r>
      <w:r w:rsidRPr="00BC3C66">
        <w:rPr>
          <w:sz w:val="22"/>
          <w:szCs w:val="22"/>
        </w:rPr>
        <w:t>kebutuhan</w:t>
      </w:r>
      <w:r w:rsidRPr="00BC3C66">
        <w:rPr>
          <w:spacing w:val="-7"/>
          <w:sz w:val="22"/>
          <w:szCs w:val="22"/>
        </w:rPr>
        <w:t xml:space="preserve"> </w:t>
      </w:r>
      <w:r w:rsidRPr="00BC3C66">
        <w:rPr>
          <w:sz w:val="22"/>
          <w:szCs w:val="22"/>
        </w:rPr>
        <w:t xml:space="preserve">pangan yang stabil sangat penting dalam mendukung pembentukan sumber daya manusia berkualitas. Isu ketahanan pangan ini menjadi perhatian baik di tingkat internasional maupun nasional, sebagaimana tercantum dalam tujuan kedua dari </w:t>
      </w:r>
      <w:r w:rsidRPr="00BC3C66">
        <w:rPr>
          <w:i/>
          <w:sz w:val="22"/>
          <w:szCs w:val="22"/>
        </w:rPr>
        <w:t>Sustainable Development Goals</w:t>
      </w:r>
      <w:r w:rsidRPr="00BC3C66">
        <w:rPr>
          <w:sz w:val="22"/>
          <w:szCs w:val="22"/>
        </w:rPr>
        <w:t xml:space="preserve"> (SDGs), yaitu mengakhiri kelaparan, meningkatkan ketahanan pangan, gizi, serta pertanian berkelanjutan (Azmininovia, 2020). Dalam Rencana Pembangunan Jangka Menengah Nasional (RPJMN) 2020-2024, sektor pertanian diharapkan mengalami peningkatan dalam hal ketahanan pangan dan daya saing untuk mendukung transformasi pertanian Indonesia menjadi lebih maju, mandiri, dan modern (Kementan RI, 2022). Untuk mencapai tujuan ini, perlu adanya tinjauan khusus pada pengembangan ketahanan pangan di Indonesia. Indonesia mendapat peringkat ke-69 dari 113 negara dengan skor 59</w:t>
      </w:r>
      <w:proofErr w:type="gramStart"/>
      <w:r w:rsidRPr="00BC3C66">
        <w:rPr>
          <w:sz w:val="22"/>
          <w:szCs w:val="22"/>
        </w:rPr>
        <w:t>,2</w:t>
      </w:r>
      <w:proofErr w:type="gramEnd"/>
      <w:r w:rsidRPr="00BC3C66">
        <w:rPr>
          <w:sz w:val="22"/>
          <w:szCs w:val="22"/>
        </w:rPr>
        <w:t xml:space="preserve"> berdasarkan penilaian skor ketahanan pangan </w:t>
      </w:r>
      <w:r w:rsidRPr="00BC3C66">
        <w:rPr>
          <w:i/>
          <w:sz w:val="22"/>
          <w:szCs w:val="22"/>
        </w:rPr>
        <w:t>Global Food Security Index</w:t>
      </w:r>
      <w:r w:rsidRPr="00BC3C66">
        <w:rPr>
          <w:spacing w:val="40"/>
          <w:sz w:val="22"/>
          <w:szCs w:val="22"/>
        </w:rPr>
        <w:t xml:space="preserve"> </w:t>
      </w:r>
      <w:r w:rsidRPr="00BC3C66">
        <w:rPr>
          <w:sz w:val="22"/>
          <w:szCs w:val="22"/>
        </w:rPr>
        <w:t xml:space="preserve">(GFSI) (BPS, 2022). GFSI sendiri dirumuskan oleh </w:t>
      </w:r>
      <w:r w:rsidRPr="00BC3C66">
        <w:rPr>
          <w:i/>
          <w:sz w:val="22"/>
          <w:szCs w:val="22"/>
        </w:rPr>
        <w:t>Economist Intelligence Unit</w:t>
      </w:r>
      <w:r w:rsidRPr="00BC3C66">
        <w:rPr>
          <w:sz w:val="22"/>
          <w:szCs w:val="22"/>
        </w:rPr>
        <w:t xml:space="preserve"> (EIU) yang bertujuan untuk mengukur ketahanan pangan pada level negara melalui masalah keterjangkauan, ketersediaan, serta kualitas dan keamanan. Peringkat tersebut menunjukkan bahwa Indonesia tergolong rendah jika dibandingkan dengan negara-negara lain di dunia. Bahkan</w:t>
      </w:r>
      <w:r w:rsidRPr="00BC3C66">
        <w:rPr>
          <w:spacing w:val="-4"/>
          <w:sz w:val="22"/>
          <w:szCs w:val="22"/>
        </w:rPr>
        <w:t xml:space="preserve"> </w:t>
      </w:r>
      <w:r w:rsidRPr="00BC3C66">
        <w:rPr>
          <w:sz w:val="22"/>
          <w:szCs w:val="22"/>
        </w:rPr>
        <w:t>Indonesia</w:t>
      </w:r>
      <w:r w:rsidRPr="00BC3C66">
        <w:rPr>
          <w:spacing w:val="-4"/>
          <w:sz w:val="22"/>
          <w:szCs w:val="22"/>
        </w:rPr>
        <w:t xml:space="preserve"> </w:t>
      </w:r>
      <w:r w:rsidRPr="00BC3C66">
        <w:rPr>
          <w:sz w:val="22"/>
          <w:szCs w:val="22"/>
        </w:rPr>
        <w:t>masih</w:t>
      </w:r>
      <w:r w:rsidRPr="00BC3C66">
        <w:rPr>
          <w:spacing w:val="-4"/>
          <w:sz w:val="22"/>
          <w:szCs w:val="22"/>
        </w:rPr>
        <w:t xml:space="preserve"> </w:t>
      </w:r>
      <w:r w:rsidRPr="00BC3C66">
        <w:rPr>
          <w:sz w:val="22"/>
          <w:szCs w:val="22"/>
        </w:rPr>
        <w:t>di</w:t>
      </w:r>
      <w:r w:rsidRPr="00BC3C66">
        <w:rPr>
          <w:spacing w:val="-4"/>
          <w:sz w:val="22"/>
          <w:szCs w:val="22"/>
        </w:rPr>
        <w:t xml:space="preserve"> </w:t>
      </w:r>
      <w:r w:rsidRPr="00BC3C66">
        <w:rPr>
          <w:sz w:val="22"/>
          <w:szCs w:val="22"/>
        </w:rPr>
        <w:t>bawah</w:t>
      </w:r>
      <w:r w:rsidRPr="00BC3C66">
        <w:rPr>
          <w:spacing w:val="-4"/>
          <w:sz w:val="22"/>
          <w:szCs w:val="22"/>
        </w:rPr>
        <w:t xml:space="preserve"> </w:t>
      </w:r>
      <w:r w:rsidRPr="00BC3C66">
        <w:rPr>
          <w:sz w:val="22"/>
          <w:szCs w:val="22"/>
        </w:rPr>
        <w:t>beberapa</w:t>
      </w:r>
      <w:r w:rsidRPr="00BC3C66">
        <w:rPr>
          <w:spacing w:val="-4"/>
          <w:sz w:val="22"/>
          <w:szCs w:val="22"/>
        </w:rPr>
        <w:t xml:space="preserve"> </w:t>
      </w:r>
      <w:r w:rsidRPr="00BC3C66">
        <w:rPr>
          <w:sz w:val="22"/>
          <w:szCs w:val="22"/>
        </w:rPr>
        <w:t>negara</w:t>
      </w:r>
      <w:r w:rsidRPr="00BC3C66">
        <w:rPr>
          <w:spacing w:val="-4"/>
          <w:sz w:val="22"/>
          <w:szCs w:val="22"/>
        </w:rPr>
        <w:t xml:space="preserve"> </w:t>
      </w:r>
      <w:r w:rsidRPr="00BC3C66">
        <w:rPr>
          <w:sz w:val="22"/>
          <w:szCs w:val="22"/>
        </w:rPr>
        <w:t>di Asia Tenggara seperti Singapura dengan skor 77</w:t>
      </w:r>
      <w:proofErr w:type="gramStart"/>
      <w:r w:rsidRPr="00BC3C66">
        <w:rPr>
          <w:sz w:val="22"/>
          <w:szCs w:val="22"/>
        </w:rPr>
        <w:t>,4</w:t>
      </w:r>
      <w:proofErr w:type="gramEnd"/>
      <w:r w:rsidRPr="00BC3C66">
        <w:rPr>
          <w:sz w:val="22"/>
          <w:szCs w:val="22"/>
        </w:rPr>
        <w:t>; Malaysia dengan 70,1; Thailand 64,5; Vietnam 61,1; dan Filipina 60,1. Ketahanan pangan dapat diartikan sebagai situasi di mana kebutuhan</w:t>
      </w:r>
      <w:r w:rsidRPr="00BC3C66">
        <w:rPr>
          <w:spacing w:val="-1"/>
          <w:sz w:val="22"/>
          <w:szCs w:val="22"/>
        </w:rPr>
        <w:t xml:space="preserve"> </w:t>
      </w:r>
      <w:r w:rsidRPr="00BC3C66">
        <w:rPr>
          <w:sz w:val="22"/>
          <w:szCs w:val="22"/>
        </w:rPr>
        <w:t>pangan, mulai dari tingkat nasional hingga personal, tercukupi melalui ketersediaan</w:t>
      </w:r>
      <w:r w:rsidRPr="00BC3C66">
        <w:rPr>
          <w:spacing w:val="36"/>
          <w:sz w:val="22"/>
          <w:szCs w:val="22"/>
        </w:rPr>
        <w:t xml:space="preserve"> </w:t>
      </w:r>
      <w:r w:rsidRPr="00BC3C66">
        <w:rPr>
          <w:sz w:val="22"/>
          <w:szCs w:val="22"/>
        </w:rPr>
        <w:t>pangan</w:t>
      </w:r>
      <w:r w:rsidRPr="00BC3C66">
        <w:rPr>
          <w:spacing w:val="36"/>
          <w:sz w:val="22"/>
          <w:szCs w:val="22"/>
        </w:rPr>
        <w:t xml:space="preserve"> </w:t>
      </w:r>
      <w:r w:rsidRPr="00BC3C66">
        <w:rPr>
          <w:sz w:val="22"/>
          <w:szCs w:val="22"/>
        </w:rPr>
        <w:t>yang</w:t>
      </w:r>
      <w:r w:rsidRPr="00BC3C66">
        <w:rPr>
          <w:spacing w:val="36"/>
          <w:sz w:val="22"/>
          <w:szCs w:val="22"/>
        </w:rPr>
        <w:t xml:space="preserve"> </w:t>
      </w:r>
      <w:r w:rsidRPr="00BC3C66">
        <w:rPr>
          <w:sz w:val="22"/>
          <w:szCs w:val="22"/>
        </w:rPr>
        <w:t>memadai</w:t>
      </w:r>
      <w:r w:rsidRPr="00BC3C66">
        <w:rPr>
          <w:spacing w:val="36"/>
          <w:sz w:val="22"/>
          <w:szCs w:val="22"/>
        </w:rPr>
        <w:t xml:space="preserve"> </w:t>
      </w:r>
      <w:r w:rsidRPr="00BC3C66">
        <w:rPr>
          <w:sz w:val="22"/>
          <w:szCs w:val="22"/>
        </w:rPr>
        <w:t>(Badan</w:t>
      </w:r>
      <w:r w:rsidRPr="00BC3C66">
        <w:rPr>
          <w:spacing w:val="36"/>
          <w:sz w:val="22"/>
          <w:szCs w:val="22"/>
        </w:rPr>
        <w:t xml:space="preserve"> </w:t>
      </w:r>
      <w:r w:rsidRPr="00BC3C66">
        <w:rPr>
          <w:spacing w:val="-2"/>
          <w:sz w:val="22"/>
          <w:szCs w:val="22"/>
        </w:rPr>
        <w:t xml:space="preserve">Pangan </w:t>
      </w:r>
      <w:r w:rsidRPr="00BC3C66">
        <w:rPr>
          <w:sz w:val="22"/>
          <w:szCs w:val="22"/>
        </w:rPr>
        <w:t>Nasional, 2022). Ketersediaan ini tidak hanya mencakup jumlah dan kualitas yang memadai, tetapi juga harus aman, beraneka ragam, bernutrisi, terdistribusi merata dan dapat dijangkau oleh semua kelompok masyarakat tanpa mengabaikan nilai-nilai agama, keyakinan, dan budaya yang ada.</w:t>
      </w:r>
    </w:p>
    <w:p w:rsidR="00FD469B" w:rsidRPr="00BC3C66" w:rsidRDefault="00FD469B" w:rsidP="00BC3C66">
      <w:pPr>
        <w:ind w:firstLine="720"/>
        <w:jc w:val="both"/>
        <w:rPr>
          <w:rFonts w:eastAsia="Batang"/>
          <w:sz w:val="22"/>
          <w:szCs w:val="22"/>
          <w:lang w:eastAsia="ko-KR"/>
        </w:rPr>
      </w:pPr>
      <w:r w:rsidRPr="00BC3C66">
        <w:rPr>
          <w:sz w:val="22"/>
          <w:szCs w:val="22"/>
        </w:rPr>
        <w:t xml:space="preserve">Oleh karena itu, penelitian ini bertujuan untuk mengeksplorasi dan menganalisis peran Badan Riset dan Inovasi Nasional (BRIN) dalam perkembangan ketahanan pangan di Indonesia. Fokus utama </w:t>
      </w:r>
      <w:proofErr w:type="gramStart"/>
      <w:r w:rsidRPr="00BC3C66">
        <w:rPr>
          <w:sz w:val="22"/>
          <w:szCs w:val="22"/>
        </w:rPr>
        <w:t>akan</w:t>
      </w:r>
      <w:proofErr w:type="gramEnd"/>
      <w:r w:rsidRPr="00BC3C66">
        <w:rPr>
          <w:sz w:val="22"/>
          <w:szCs w:val="22"/>
        </w:rPr>
        <w:t xml:space="preserve"> diarahkan</w:t>
      </w:r>
      <w:r w:rsidRPr="00BC3C66">
        <w:rPr>
          <w:spacing w:val="-2"/>
          <w:sz w:val="22"/>
          <w:szCs w:val="22"/>
        </w:rPr>
        <w:t xml:space="preserve"> </w:t>
      </w:r>
      <w:r w:rsidRPr="00BC3C66">
        <w:rPr>
          <w:sz w:val="22"/>
          <w:szCs w:val="22"/>
        </w:rPr>
        <w:t>pada</w:t>
      </w:r>
      <w:r w:rsidRPr="00BC3C66">
        <w:rPr>
          <w:spacing w:val="-2"/>
          <w:sz w:val="22"/>
          <w:szCs w:val="22"/>
        </w:rPr>
        <w:t xml:space="preserve"> </w:t>
      </w:r>
      <w:r w:rsidRPr="00BC3C66">
        <w:rPr>
          <w:sz w:val="22"/>
          <w:szCs w:val="22"/>
        </w:rPr>
        <w:t>kontribusi</w:t>
      </w:r>
      <w:r w:rsidRPr="00BC3C66">
        <w:rPr>
          <w:spacing w:val="-1"/>
          <w:sz w:val="22"/>
          <w:szCs w:val="22"/>
        </w:rPr>
        <w:t xml:space="preserve"> </w:t>
      </w:r>
      <w:r w:rsidRPr="00BC3C66">
        <w:rPr>
          <w:sz w:val="22"/>
          <w:szCs w:val="22"/>
        </w:rPr>
        <w:t>teknologi</w:t>
      </w:r>
      <w:r w:rsidRPr="00BC3C66">
        <w:rPr>
          <w:spacing w:val="-1"/>
          <w:sz w:val="22"/>
          <w:szCs w:val="22"/>
        </w:rPr>
        <w:t xml:space="preserve"> </w:t>
      </w:r>
      <w:r w:rsidRPr="00BC3C66">
        <w:rPr>
          <w:sz w:val="22"/>
          <w:szCs w:val="22"/>
        </w:rPr>
        <w:t>dan</w:t>
      </w:r>
      <w:r w:rsidRPr="00BC3C66">
        <w:rPr>
          <w:spacing w:val="-2"/>
          <w:sz w:val="22"/>
          <w:szCs w:val="22"/>
        </w:rPr>
        <w:t xml:space="preserve"> </w:t>
      </w:r>
      <w:r w:rsidRPr="00BC3C66">
        <w:rPr>
          <w:sz w:val="22"/>
          <w:szCs w:val="22"/>
        </w:rPr>
        <w:t>inovasi</w:t>
      </w:r>
      <w:r w:rsidRPr="00BC3C66">
        <w:rPr>
          <w:spacing w:val="-1"/>
          <w:sz w:val="22"/>
          <w:szCs w:val="22"/>
        </w:rPr>
        <w:t xml:space="preserve"> </w:t>
      </w:r>
      <w:r w:rsidRPr="00BC3C66">
        <w:rPr>
          <w:sz w:val="22"/>
          <w:szCs w:val="22"/>
        </w:rPr>
        <w:t xml:space="preserve">yang dikembangkan, dampaknya terhadap sektor pangan, serta tantangan dan peluang yang dihadapi dalam upaya meningkatkan ketahanan pangan nasional. Melalui penelitian ini, diharapkan dapat memberikan wawasan yang lebih mendalam tentang pentingnya </w:t>
      </w:r>
      <w:r w:rsidRPr="00BC3C66">
        <w:rPr>
          <w:sz w:val="22"/>
          <w:szCs w:val="22"/>
        </w:rPr>
        <w:t>peran Badan dan Riset Inovasi Nasional (BRIN) dalam mendorong kemajuan sektor pangan di Indonesia serta memberikan rekomendasi untuk pengembangan di masa depan.</w:t>
      </w:r>
    </w:p>
    <w:p w:rsidR="005F420B" w:rsidRPr="00BC3C66" w:rsidRDefault="005F420B" w:rsidP="00BC3C66">
      <w:pPr>
        <w:jc w:val="both"/>
        <w:rPr>
          <w:rFonts w:eastAsia="Batang"/>
          <w:sz w:val="22"/>
          <w:szCs w:val="22"/>
          <w:lang w:eastAsia="ko-KR"/>
        </w:rPr>
      </w:pPr>
    </w:p>
    <w:p w:rsidR="008048C6" w:rsidRPr="00BC3C66" w:rsidRDefault="008048C6" w:rsidP="00BC3C66">
      <w:pPr>
        <w:jc w:val="center"/>
        <w:rPr>
          <w:rFonts w:eastAsia="Batang"/>
          <w:b/>
          <w:sz w:val="22"/>
          <w:szCs w:val="22"/>
          <w:lang w:eastAsia="ko-KR"/>
        </w:rPr>
      </w:pPr>
      <w:r w:rsidRPr="00BC3C66">
        <w:rPr>
          <w:rFonts w:eastAsia="Batang"/>
          <w:b/>
          <w:sz w:val="22"/>
          <w:szCs w:val="22"/>
          <w:lang w:eastAsia="ko-KR"/>
        </w:rPr>
        <w:t>2. METODE</w:t>
      </w:r>
    </w:p>
    <w:p w:rsidR="008048C6" w:rsidRPr="00BC3C66" w:rsidRDefault="008048C6" w:rsidP="00BC3C66">
      <w:pPr>
        <w:jc w:val="center"/>
        <w:rPr>
          <w:rFonts w:eastAsia="Batang"/>
          <w:b/>
          <w:sz w:val="22"/>
          <w:szCs w:val="22"/>
          <w:lang w:eastAsia="ko-KR"/>
        </w:rPr>
      </w:pPr>
    </w:p>
    <w:p w:rsidR="00FD469B" w:rsidRPr="00BC3C66" w:rsidRDefault="00FD469B" w:rsidP="00BC3C66">
      <w:pPr>
        <w:pStyle w:val="BodyText"/>
        <w:spacing w:after="0"/>
        <w:ind w:right="142" w:firstLine="360"/>
        <w:jc w:val="both"/>
        <w:rPr>
          <w:sz w:val="22"/>
          <w:szCs w:val="22"/>
        </w:rPr>
      </w:pPr>
      <w:r w:rsidRPr="00BC3C66">
        <w:rPr>
          <w:sz w:val="22"/>
          <w:szCs w:val="22"/>
        </w:rPr>
        <w:t>Penulisan ini menggunakan metode studi literatur (</w:t>
      </w:r>
      <w:r w:rsidRPr="00BC3C66">
        <w:rPr>
          <w:i/>
          <w:sz w:val="22"/>
          <w:szCs w:val="22"/>
        </w:rPr>
        <w:t>literature review</w:t>
      </w:r>
      <w:r w:rsidRPr="00BC3C66">
        <w:rPr>
          <w:sz w:val="22"/>
          <w:szCs w:val="22"/>
        </w:rPr>
        <w:t xml:space="preserve">) dengan pendekatan deskriptif kualitatif di mana </w:t>
      </w:r>
      <w:r w:rsidRPr="00BC3C66">
        <w:rPr>
          <w:i/>
          <w:sz w:val="22"/>
          <w:szCs w:val="22"/>
        </w:rPr>
        <w:t xml:space="preserve">literature review </w:t>
      </w:r>
      <w:r w:rsidRPr="00BC3C66">
        <w:rPr>
          <w:sz w:val="22"/>
          <w:szCs w:val="22"/>
        </w:rPr>
        <w:t xml:space="preserve">merupakan penelitian yang memanfaatkan studi data sekunder yang diperoleh dari berbagai jurnal penelitian, sehingga artikel </w:t>
      </w:r>
      <w:r w:rsidRPr="00BC3C66">
        <w:rPr>
          <w:i/>
          <w:sz w:val="22"/>
          <w:szCs w:val="22"/>
        </w:rPr>
        <w:t xml:space="preserve">review </w:t>
      </w:r>
      <w:r w:rsidRPr="00BC3C66">
        <w:rPr>
          <w:sz w:val="22"/>
          <w:szCs w:val="22"/>
        </w:rPr>
        <w:t>yang dihasilkan memiliki kualitas tinggi (Mashar et al., 2021). Sumber informasi berasal dari data lapangan yang berkaitan dengan judul, serta melalui pengaksesan data</w:t>
      </w:r>
      <w:r w:rsidRPr="00BC3C66">
        <w:rPr>
          <w:spacing w:val="-3"/>
          <w:sz w:val="22"/>
          <w:szCs w:val="22"/>
        </w:rPr>
        <w:t xml:space="preserve"> </w:t>
      </w:r>
      <w:r w:rsidRPr="00BC3C66">
        <w:rPr>
          <w:sz w:val="22"/>
          <w:szCs w:val="22"/>
        </w:rPr>
        <w:t>dari</w:t>
      </w:r>
      <w:r w:rsidRPr="00BC3C66">
        <w:rPr>
          <w:spacing w:val="-2"/>
          <w:sz w:val="22"/>
          <w:szCs w:val="22"/>
        </w:rPr>
        <w:t xml:space="preserve"> </w:t>
      </w:r>
      <w:r w:rsidRPr="00BC3C66">
        <w:rPr>
          <w:sz w:val="22"/>
          <w:szCs w:val="22"/>
        </w:rPr>
        <w:t>website</w:t>
      </w:r>
      <w:r w:rsidRPr="00BC3C66">
        <w:rPr>
          <w:spacing w:val="-3"/>
          <w:sz w:val="22"/>
          <w:szCs w:val="22"/>
        </w:rPr>
        <w:t xml:space="preserve"> </w:t>
      </w:r>
      <w:r w:rsidRPr="00BC3C66">
        <w:rPr>
          <w:sz w:val="22"/>
          <w:szCs w:val="22"/>
        </w:rPr>
        <w:t>sebagai</w:t>
      </w:r>
      <w:r w:rsidRPr="00BC3C66">
        <w:rPr>
          <w:spacing w:val="-2"/>
          <w:sz w:val="22"/>
          <w:szCs w:val="22"/>
        </w:rPr>
        <w:t xml:space="preserve"> </w:t>
      </w:r>
      <w:r w:rsidRPr="00BC3C66">
        <w:rPr>
          <w:sz w:val="22"/>
          <w:szCs w:val="22"/>
        </w:rPr>
        <w:t>sumber</w:t>
      </w:r>
      <w:r w:rsidRPr="00BC3C66">
        <w:rPr>
          <w:spacing w:val="-2"/>
          <w:sz w:val="22"/>
          <w:szCs w:val="22"/>
        </w:rPr>
        <w:t xml:space="preserve"> </w:t>
      </w:r>
      <w:r w:rsidRPr="00BC3C66">
        <w:rPr>
          <w:sz w:val="22"/>
          <w:szCs w:val="22"/>
        </w:rPr>
        <w:t>informasi</w:t>
      </w:r>
      <w:r w:rsidRPr="00BC3C66">
        <w:rPr>
          <w:spacing w:val="-2"/>
          <w:sz w:val="22"/>
          <w:szCs w:val="22"/>
        </w:rPr>
        <w:t xml:space="preserve"> </w:t>
      </w:r>
      <w:r w:rsidRPr="00BC3C66">
        <w:rPr>
          <w:sz w:val="22"/>
          <w:szCs w:val="22"/>
        </w:rPr>
        <w:t>publikasi. Tahapan penyusunan tinjauan literatur pada</w:t>
      </w:r>
      <w:r w:rsidRPr="00BC3C66">
        <w:rPr>
          <w:spacing w:val="40"/>
          <w:sz w:val="22"/>
          <w:szCs w:val="22"/>
        </w:rPr>
        <w:t xml:space="preserve"> </w:t>
      </w:r>
      <w:r w:rsidRPr="00BC3C66">
        <w:rPr>
          <w:sz w:val="22"/>
          <w:szCs w:val="22"/>
        </w:rPr>
        <w:t>penelitian ini untuk memperoleh informasi meliputi (Fatimah et al., 2022):</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Mendefinisikan cakupan atau topik yang</w:t>
      </w:r>
      <w:r w:rsidRPr="00BC3C66">
        <w:rPr>
          <w:rFonts w:ascii="Times New Roman" w:hAnsi="Times New Roman"/>
          <w:b/>
          <w:spacing w:val="40"/>
        </w:rPr>
        <w:t xml:space="preserve"> </w:t>
      </w:r>
      <w:proofErr w:type="gramStart"/>
      <w:r w:rsidRPr="00BC3C66">
        <w:rPr>
          <w:rFonts w:ascii="Times New Roman" w:hAnsi="Times New Roman"/>
          <w:b/>
        </w:rPr>
        <w:t>akan</w:t>
      </w:r>
      <w:proofErr w:type="gramEnd"/>
      <w:r w:rsidRPr="00BC3C66">
        <w:rPr>
          <w:rFonts w:ascii="Times New Roman" w:hAnsi="Times New Roman"/>
          <w:b/>
        </w:rPr>
        <w:t xml:space="preserve"> ditinjau.</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Mengidentifikasi referensi yang relevan dan berkualitas melalui Google Scholar.</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 xml:space="preserve">Memilih referensi dari Google Scholar dan mengelompokkannya berdasarkan kriteria </w:t>
      </w:r>
      <w:r w:rsidRPr="00BC3C66">
        <w:rPr>
          <w:rFonts w:ascii="Times New Roman" w:hAnsi="Times New Roman"/>
          <w:b/>
          <w:spacing w:val="-2"/>
        </w:rPr>
        <w:t>tertentu.</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 xml:space="preserve">Menyusun matriks sintesis dari artikel yang </w:t>
      </w:r>
      <w:r w:rsidRPr="00BC3C66">
        <w:rPr>
          <w:rFonts w:ascii="Times New Roman" w:hAnsi="Times New Roman"/>
          <w:b/>
          <w:spacing w:val="-2"/>
        </w:rPr>
        <w:t>didapat.</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Menulis</w:t>
      </w:r>
      <w:r w:rsidRPr="00BC3C66">
        <w:rPr>
          <w:rFonts w:ascii="Times New Roman" w:hAnsi="Times New Roman"/>
          <w:b/>
          <w:spacing w:val="-9"/>
        </w:rPr>
        <w:t xml:space="preserve"> </w:t>
      </w:r>
      <w:r w:rsidRPr="00BC3C66">
        <w:rPr>
          <w:rFonts w:ascii="Times New Roman" w:hAnsi="Times New Roman"/>
          <w:b/>
          <w:i/>
        </w:rPr>
        <w:t>literature</w:t>
      </w:r>
      <w:r w:rsidRPr="00BC3C66">
        <w:rPr>
          <w:rFonts w:ascii="Times New Roman" w:hAnsi="Times New Roman"/>
          <w:b/>
          <w:i/>
          <w:spacing w:val="-8"/>
        </w:rPr>
        <w:t xml:space="preserve"> </w:t>
      </w:r>
      <w:r w:rsidRPr="00BC3C66">
        <w:rPr>
          <w:rFonts w:ascii="Times New Roman" w:hAnsi="Times New Roman"/>
          <w:b/>
          <w:i/>
          <w:spacing w:val="-2"/>
        </w:rPr>
        <w:t>review</w:t>
      </w:r>
      <w:r w:rsidRPr="00BC3C66">
        <w:rPr>
          <w:rFonts w:ascii="Times New Roman" w:hAnsi="Times New Roman"/>
          <w:b/>
          <w:spacing w:val="-2"/>
        </w:rPr>
        <w:t>.</w:t>
      </w:r>
    </w:p>
    <w:p w:rsidR="00FD469B" w:rsidRPr="00BC3C66" w:rsidRDefault="00FD469B" w:rsidP="00BC3C66">
      <w:pPr>
        <w:pStyle w:val="ListParagraph"/>
        <w:widowControl w:val="0"/>
        <w:numPr>
          <w:ilvl w:val="1"/>
          <w:numId w:val="5"/>
        </w:numPr>
        <w:tabs>
          <w:tab w:val="left" w:pos="859"/>
          <w:tab w:val="left" w:pos="861"/>
        </w:tabs>
        <w:autoSpaceDE w:val="0"/>
        <w:autoSpaceDN w:val="0"/>
        <w:spacing w:after="0" w:line="240" w:lineRule="auto"/>
        <w:ind w:right="145"/>
        <w:jc w:val="both"/>
        <w:rPr>
          <w:rFonts w:ascii="Times New Roman" w:hAnsi="Times New Roman"/>
          <w:b/>
        </w:rPr>
      </w:pPr>
      <w:r w:rsidRPr="00BC3C66">
        <w:rPr>
          <w:rFonts w:ascii="Times New Roman" w:hAnsi="Times New Roman"/>
          <w:b/>
        </w:rPr>
        <w:t xml:space="preserve">Menyimpulkan serta mengaplikasikan hasil </w:t>
      </w:r>
      <w:r w:rsidRPr="00BC3C66">
        <w:rPr>
          <w:rFonts w:ascii="Times New Roman" w:hAnsi="Times New Roman"/>
          <w:b/>
          <w:i/>
        </w:rPr>
        <w:t>review</w:t>
      </w:r>
      <w:r w:rsidRPr="00BC3C66">
        <w:rPr>
          <w:rFonts w:ascii="Times New Roman" w:hAnsi="Times New Roman"/>
          <w:b/>
        </w:rPr>
        <w:t xml:space="preserve"> tersebut.</w:t>
      </w:r>
    </w:p>
    <w:p w:rsidR="008048C6" w:rsidRPr="00BC3C66" w:rsidRDefault="008048C6" w:rsidP="00BC3C66">
      <w:pPr>
        <w:jc w:val="center"/>
        <w:rPr>
          <w:rFonts w:eastAsia="Batang"/>
          <w:b/>
          <w:sz w:val="22"/>
          <w:szCs w:val="22"/>
          <w:lang w:eastAsia="ko-KR"/>
        </w:rPr>
      </w:pPr>
    </w:p>
    <w:p w:rsidR="008048C6" w:rsidRPr="00BC3C66" w:rsidRDefault="008048C6" w:rsidP="00BC3C66">
      <w:pPr>
        <w:jc w:val="center"/>
        <w:rPr>
          <w:rFonts w:eastAsia="Batang"/>
          <w:b/>
          <w:sz w:val="22"/>
          <w:szCs w:val="22"/>
          <w:lang w:eastAsia="ko-KR"/>
        </w:rPr>
      </w:pPr>
      <w:r w:rsidRPr="00BC3C66">
        <w:rPr>
          <w:rFonts w:eastAsia="Batang"/>
          <w:b/>
          <w:sz w:val="22"/>
          <w:szCs w:val="22"/>
          <w:lang w:eastAsia="ko-KR"/>
        </w:rPr>
        <w:t>3. HASIL DAN PEMBAHASAN</w:t>
      </w:r>
    </w:p>
    <w:p w:rsidR="00FD469B" w:rsidRPr="00BC3C66" w:rsidRDefault="00FD469B" w:rsidP="00BC3C66">
      <w:pPr>
        <w:rPr>
          <w:rFonts w:eastAsia="Batang"/>
          <w:b/>
          <w:sz w:val="22"/>
          <w:szCs w:val="22"/>
          <w:lang w:eastAsia="ko-KR"/>
        </w:rPr>
      </w:pPr>
    </w:p>
    <w:p w:rsidR="00215F67" w:rsidRDefault="00FD469B" w:rsidP="00BC3C66">
      <w:pPr>
        <w:ind w:firstLine="720"/>
        <w:jc w:val="both"/>
        <w:rPr>
          <w:sz w:val="22"/>
          <w:szCs w:val="22"/>
        </w:rPr>
        <w:sectPr w:rsidR="00215F67" w:rsidSect="00215F67">
          <w:footerReference w:type="first" r:id="rId13"/>
          <w:pgSz w:w="11907" w:h="16840" w:code="9"/>
          <w:pgMar w:top="1138" w:right="850" w:bottom="1138" w:left="850" w:header="1138" w:footer="1138" w:gutter="0"/>
          <w:pgNumType w:start="7"/>
          <w:cols w:num="2" w:space="720"/>
          <w:titlePg/>
          <w:docGrid w:linePitch="360"/>
        </w:sectPr>
      </w:pPr>
      <w:r w:rsidRPr="00BC3C66">
        <w:rPr>
          <w:sz w:val="22"/>
          <w:szCs w:val="22"/>
        </w:rPr>
        <w:t>Badan</w:t>
      </w:r>
      <w:r w:rsidRPr="00BC3C66">
        <w:rPr>
          <w:spacing w:val="40"/>
          <w:sz w:val="22"/>
          <w:szCs w:val="22"/>
        </w:rPr>
        <w:t xml:space="preserve"> </w:t>
      </w:r>
      <w:r w:rsidRPr="00BC3C66">
        <w:rPr>
          <w:sz w:val="22"/>
          <w:szCs w:val="22"/>
        </w:rPr>
        <w:t>Riset Inovasi Nasional (BRIN)</w:t>
      </w:r>
      <w:r w:rsidRPr="00BC3C66">
        <w:rPr>
          <w:spacing w:val="-1"/>
          <w:sz w:val="22"/>
          <w:szCs w:val="22"/>
        </w:rPr>
        <w:t xml:space="preserve"> </w:t>
      </w:r>
      <w:r w:rsidRPr="00BC3C66">
        <w:rPr>
          <w:sz w:val="22"/>
          <w:szCs w:val="22"/>
        </w:rPr>
        <w:t>dalam pembangunan ketahanan pangan di Indonesia,</w:t>
      </w:r>
      <w:r w:rsidRPr="00BC3C66">
        <w:rPr>
          <w:spacing w:val="40"/>
          <w:sz w:val="22"/>
          <w:szCs w:val="22"/>
        </w:rPr>
        <w:t xml:space="preserve"> </w:t>
      </w:r>
      <w:r w:rsidRPr="00BC3C66">
        <w:rPr>
          <w:sz w:val="22"/>
          <w:szCs w:val="22"/>
        </w:rPr>
        <w:t>dengan fokus pada kontribusi teknologi dan inovasi yang dikembangkan, dampaknya terhadap sektor pangan,</w:t>
      </w:r>
      <w:r w:rsidRPr="00BC3C66">
        <w:rPr>
          <w:spacing w:val="40"/>
          <w:sz w:val="22"/>
          <w:szCs w:val="22"/>
        </w:rPr>
        <w:t xml:space="preserve"> </w:t>
      </w:r>
      <w:r w:rsidRPr="00BC3C66">
        <w:rPr>
          <w:sz w:val="22"/>
          <w:szCs w:val="22"/>
        </w:rPr>
        <w:t>tantangan dan peluang yang dihadapi. Pusat Penelitian Teknologi Pengolahan Pangan (PRTPP)</w:t>
      </w:r>
      <w:r w:rsidRPr="00BC3C66">
        <w:rPr>
          <w:spacing w:val="80"/>
          <w:w w:val="150"/>
          <w:sz w:val="22"/>
          <w:szCs w:val="22"/>
        </w:rPr>
        <w:t xml:space="preserve"> </w:t>
      </w:r>
      <w:r w:rsidRPr="00BC3C66">
        <w:rPr>
          <w:sz w:val="22"/>
          <w:szCs w:val="22"/>
        </w:rPr>
        <w:t>di bawah naungan BRIN berperan strategis dalam mendukung</w:t>
      </w:r>
      <w:r w:rsidRPr="00BC3C66">
        <w:rPr>
          <w:spacing w:val="-5"/>
          <w:sz w:val="22"/>
          <w:szCs w:val="22"/>
        </w:rPr>
        <w:t xml:space="preserve"> </w:t>
      </w:r>
      <w:r w:rsidRPr="00BC3C66">
        <w:rPr>
          <w:sz w:val="22"/>
          <w:szCs w:val="22"/>
        </w:rPr>
        <w:t>pengembangan</w:t>
      </w:r>
      <w:r w:rsidRPr="00BC3C66">
        <w:rPr>
          <w:spacing w:val="-5"/>
          <w:sz w:val="22"/>
          <w:szCs w:val="22"/>
        </w:rPr>
        <w:t xml:space="preserve"> </w:t>
      </w:r>
      <w:r w:rsidRPr="00BC3C66">
        <w:rPr>
          <w:sz w:val="22"/>
          <w:szCs w:val="22"/>
        </w:rPr>
        <w:t>sektor</w:t>
      </w:r>
      <w:r w:rsidRPr="00BC3C66">
        <w:rPr>
          <w:spacing w:val="-5"/>
          <w:sz w:val="22"/>
          <w:szCs w:val="22"/>
        </w:rPr>
        <w:t xml:space="preserve"> </w:t>
      </w:r>
      <w:r w:rsidRPr="00BC3C66">
        <w:rPr>
          <w:sz w:val="22"/>
          <w:szCs w:val="22"/>
        </w:rPr>
        <w:t>pangan</w:t>
      </w:r>
      <w:r w:rsidRPr="00BC3C66">
        <w:rPr>
          <w:spacing w:val="40"/>
          <w:sz w:val="22"/>
          <w:szCs w:val="22"/>
        </w:rPr>
        <w:t xml:space="preserve"> </w:t>
      </w:r>
      <w:r w:rsidRPr="00BC3C66">
        <w:rPr>
          <w:sz w:val="22"/>
          <w:szCs w:val="22"/>
        </w:rPr>
        <w:t>Indonesia. Salah satu capaian penting PRTPP adalah inovasi pengembangan produk pangan halal. Dilengkapi dengan fasilitas penelitian seperti Laboratorium Biomolekuler, Mikrobiologi Pangan, dan Mikologi Pangan, PRTPP memberikan kontribusi penting dalam peningkatan mutu dan keamanan pangan, khususnya produk halal yang sangat penting di pasar Indonesia. Inovasi yang dibawa oleh PRTPP antara lain pengembangan produk pangan berbasis</w:t>
      </w:r>
      <w:r w:rsidRPr="00BC3C66">
        <w:rPr>
          <w:spacing w:val="80"/>
          <w:sz w:val="22"/>
          <w:szCs w:val="22"/>
        </w:rPr>
        <w:t xml:space="preserve"> </w:t>
      </w:r>
      <w:r w:rsidRPr="00BC3C66">
        <w:rPr>
          <w:sz w:val="22"/>
          <w:szCs w:val="22"/>
        </w:rPr>
        <w:t xml:space="preserve">teknologi yang lebih efisien dan ramah lingkungan. Salah satu pencapaian yang </w:t>
      </w:r>
    </w:p>
    <w:p w:rsidR="00FD469B" w:rsidRPr="00BC3C66" w:rsidRDefault="00FD469B" w:rsidP="00215F67">
      <w:pPr>
        <w:jc w:val="both"/>
        <w:rPr>
          <w:sz w:val="22"/>
          <w:szCs w:val="22"/>
        </w:rPr>
      </w:pPr>
      <w:proofErr w:type="gramStart"/>
      <w:r w:rsidRPr="00BC3C66">
        <w:rPr>
          <w:sz w:val="22"/>
          <w:szCs w:val="22"/>
        </w:rPr>
        <w:lastRenderedPageBreak/>
        <w:t>menonjol</w:t>
      </w:r>
      <w:proofErr w:type="gramEnd"/>
      <w:r w:rsidRPr="00BC3C66">
        <w:rPr>
          <w:sz w:val="22"/>
          <w:szCs w:val="22"/>
        </w:rPr>
        <w:t xml:space="preserve"> adalah fasilitas platform</w:t>
      </w:r>
      <w:r w:rsidRPr="00BC3C66">
        <w:rPr>
          <w:spacing w:val="-1"/>
          <w:sz w:val="22"/>
          <w:szCs w:val="22"/>
        </w:rPr>
        <w:t xml:space="preserve"> </w:t>
      </w:r>
      <w:r w:rsidRPr="00BC3C66">
        <w:rPr>
          <w:sz w:val="22"/>
          <w:szCs w:val="22"/>
        </w:rPr>
        <w:t>terbuka</w:t>
      </w:r>
      <w:r w:rsidRPr="00BC3C66">
        <w:rPr>
          <w:spacing w:val="-1"/>
          <w:sz w:val="22"/>
          <w:szCs w:val="22"/>
        </w:rPr>
        <w:t xml:space="preserve"> </w:t>
      </w:r>
      <w:r w:rsidRPr="00BC3C66">
        <w:rPr>
          <w:sz w:val="22"/>
          <w:szCs w:val="22"/>
        </w:rPr>
        <w:t>yang</w:t>
      </w:r>
      <w:r w:rsidRPr="00BC3C66">
        <w:rPr>
          <w:spacing w:val="-1"/>
          <w:sz w:val="22"/>
          <w:szCs w:val="22"/>
        </w:rPr>
        <w:t xml:space="preserve"> </w:t>
      </w:r>
      <w:r w:rsidRPr="00BC3C66">
        <w:rPr>
          <w:sz w:val="22"/>
          <w:szCs w:val="22"/>
        </w:rPr>
        <w:t>memberikan</w:t>
      </w:r>
      <w:r w:rsidRPr="00BC3C66">
        <w:rPr>
          <w:spacing w:val="-1"/>
          <w:sz w:val="22"/>
          <w:szCs w:val="22"/>
        </w:rPr>
        <w:t xml:space="preserve"> </w:t>
      </w:r>
      <w:r w:rsidRPr="00BC3C66">
        <w:rPr>
          <w:sz w:val="22"/>
          <w:szCs w:val="22"/>
        </w:rPr>
        <w:t>ruang</w:t>
      </w:r>
      <w:r w:rsidRPr="00BC3C66">
        <w:rPr>
          <w:spacing w:val="-1"/>
          <w:sz w:val="22"/>
          <w:szCs w:val="22"/>
        </w:rPr>
        <w:t xml:space="preserve"> </w:t>
      </w:r>
      <w:r w:rsidRPr="00BC3C66">
        <w:rPr>
          <w:sz w:val="22"/>
          <w:szCs w:val="22"/>
        </w:rPr>
        <w:t>bagi</w:t>
      </w:r>
      <w:r w:rsidRPr="00BC3C66">
        <w:rPr>
          <w:spacing w:val="40"/>
          <w:sz w:val="22"/>
          <w:szCs w:val="22"/>
        </w:rPr>
        <w:t xml:space="preserve"> </w:t>
      </w:r>
      <w:r w:rsidRPr="00BC3C66">
        <w:rPr>
          <w:sz w:val="22"/>
          <w:szCs w:val="22"/>
        </w:rPr>
        <w:t>usaha kecil dan menengah (UMKM) untuk memanfaatkan teknologi untuk pengembangan pangan lokal. Hal ini sejalan dengan tujuan ketahanan pangan nasional yang menekankan pada pengurangan ketergantungan impor dan diversifikasi produk pangan.</w:t>
      </w:r>
    </w:p>
    <w:p w:rsidR="00FD469B" w:rsidRPr="00BC3C66" w:rsidRDefault="00FD469B" w:rsidP="00BC3C66">
      <w:pPr>
        <w:ind w:firstLine="720"/>
        <w:jc w:val="both"/>
        <w:rPr>
          <w:spacing w:val="-2"/>
          <w:sz w:val="22"/>
          <w:szCs w:val="22"/>
        </w:rPr>
      </w:pPr>
      <w:r w:rsidRPr="00BC3C66">
        <w:rPr>
          <w:sz w:val="22"/>
          <w:szCs w:val="22"/>
        </w:rPr>
        <w:t>Selain itu, PRTPP juga merupakan salah satu peran yang aktif dalam integrasi teknologi pangan dengan prinsip keberlanjutan. Tujuan yang ingin dicapai yaitu terciptanya ekosistem pangan yang mencapai kebutuhan nutrisi masyarakat yang tidak melupakan dampak yang diakibatkan oleh lingkungan. PRTPP membahas pengembangan pangan lokal yang berkelanjutan mendukung keberlanjutan fokus penelitian tersebut merupakan langkah agar pangan lokal dapat ditekan sebesar mungkin, meningkatkan daya saing produk makanan induk dalam negeri di pasaran global. Hal ini sejalan dengan RPJMN 2020-2024 bahwa inovasi dan penelitian dan kebijakan tentang pangan telah memiliki dampak yang cukup strategis. Telah terjadi peningkatan kualitas pangan yang dihasilkan oleh produksi siknap, diversifikasi produk dan pengembangan pangan halal lokal. Teknologi BRIN berdampak strategis dalam peningkatan produktivitas dan kualitas pangan; teknik pengawetan dan pengolahan makanan yang lebih efisien. Contohnya, teknik pengawetan dan pemrosesan pangan yang lebih efisien dapat memperpanjang umur simpan produk dan mengurangi kehilangan pangan. Salah satu penelitian yang telah dikembangkan oleh BRIN yakni Purula. Purula dikembangkan oleh Pusat Teknologi Agroindustri (PTA) di bawah Organisasi Riset Pertanian dan Pangan (ORPP) yaitu berupa abon</w:t>
      </w:r>
      <w:r w:rsidRPr="00BC3C66">
        <w:rPr>
          <w:spacing w:val="39"/>
          <w:sz w:val="22"/>
          <w:szCs w:val="22"/>
        </w:rPr>
        <w:t xml:space="preserve"> </w:t>
      </w:r>
      <w:r w:rsidRPr="00BC3C66">
        <w:rPr>
          <w:sz w:val="22"/>
          <w:szCs w:val="22"/>
        </w:rPr>
        <w:t>tabur</w:t>
      </w:r>
      <w:r w:rsidRPr="00BC3C66">
        <w:rPr>
          <w:spacing w:val="39"/>
          <w:sz w:val="22"/>
          <w:szCs w:val="22"/>
        </w:rPr>
        <w:t xml:space="preserve"> </w:t>
      </w:r>
      <w:r w:rsidRPr="00BC3C66">
        <w:rPr>
          <w:sz w:val="22"/>
          <w:szCs w:val="22"/>
        </w:rPr>
        <w:t>yang</w:t>
      </w:r>
      <w:r w:rsidRPr="00BC3C66">
        <w:rPr>
          <w:spacing w:val="39"/>
          <w:sz w:val="22"/>
          <w:szCs w:val="22"/>
        </w:rPr>
        <w:t xml:space="preserve"> </w:t>
      </w:r>
      <w:r w:rsidRPr="00BC3C66">
        <w:rPr>
          <w:sz w:val="22"/>
          <w:szCs w:val="22"/>
        </w:rPr>
        <w:t>terbuat</w:t>
      </w:r>
      <w:r w:rsidRPr="00BC3C66">
        <w:rPr>
          <w:spacing w:val="39"/>
          <w:sz w:val="22"/>
          <w:szCs w:val="22"/>
        </w:rPr>
        <w:t xml:space="preserve"> </w:t>
      </w:r>
      <w:r w:rsidRPr="00BC3C66">
        <w:rPr>
          <w:sz w:val="22"/>
          <w:szCs w:val="22"/>
        </w:rPr>
        <w:t>dari</w:t>
      </w:r>
      <w:r w:rsidRPr="00BC3C66">
        <w:rPr>
          <w:spacing w:val="39"/>
          <w:sz w:val="22"/>
          <w:szCs w:val="22"/>
        </w:rPr>
        <w:t xml:space="preserve"> </w:t>
      </w:r>
      <w:r w:rsidRPr="00BC3C66">
        <w:rPr>
          <w:sz w:val="22"/>
          <w:szCs w:val="22"/>
        </w:rPr>
        <w:t>hidrolisat</w:t>
      </w:r>
      <w:r w:rsidRPr="00BC3C66">
        <w:rPr>
          <w:spacing w:val="39"/>
          <w:sz w:val="22"/>
          <w:szCs w:val="22"/>
        </w:rPr>
        <w:t xml:space="preserve"> </w:t>
      </w:r>
      <w:r w:rsidRPr="00BC3C66">
        <w:rPr>
          <w:sz w:val="22"/>
          <w:szCs w:val="22"/>
        </w:rPr>
        <w:t>kedelai</w:t>
      </w:r>
      <w:r w:rsidRPr="00BC3C66">
        <w:rPr>
          <w:spacing w:val="40"/>
          <w:sz w:val="22"/>
          <w:szCs w:val="22"/>
        </w:rPr>
        <w:t xml:space="preserve"> </w:t>
      </w:r>
      <w:r w:rsidRPr="00BC3C66">
        <w:rPr>
          <w:spacing w:val="-5"/>
          <w:sz w:val="22"/>
          <w:szCs w:val="22"/>
        </w:rPr>
        <w:t xml:space="preserve">dan </w:t>
      </w:r>
      <w:r w:rsidRPr="00BC3C66">
        <w:rPr>
          <w:sz w:val="22"/>
          <w:szCs w:val="22"/>
        </w:rPr>
        <w:t xml:space="preserve">rumput laut, diperkaya dengan zat besi dan vitamin, serta diformulasikan dalam bentuk makanan untuk meningkatkan asupan zat besi dalam rangka mencegah anemia. Di sisi lain, Kelompok Riset Minuman Fungsional, di bawah naungan PRTPP sedang melakukan penelitian pembuatan Hidrolisat Protein Ikan menggunakan alat </w:t>
      </w:r>
      <w:r w:rsidRPr="00BC3C66">
        <w:rPr>
          <w:i/>
          <w:sz w:val="22"/>
          <w:szCs w:val="22"/>
        </w:rPr>
        <w:t>steam blast</w:t>
      </w:r>
      <w:r w:rsidRPr="00BC3C66">
        <w:rPr>
          <w:sz w:val="22"/>
          <w:szCs w:val="22"/>
        </w:rPr>
        <w:t xml:space="preserve">. Alat tersebut dianggap ramah lingkungan karena berprinsip pada uap panas saja tanpa memerlukan bahan kimia yang berpotensi memiliki hasil samping </w:t>
      </w:r>
      <w:r w:rsidRPr="00BC3C66">
        <w:rPr>
          <w:spacing w:val="-2"/>
          <w:sz w:val="22"/>
          <w:szCs w:val="22"/>
        </w:rPr>
        <w:t>berbahaya.</w:t>
      </w:r>
    </w:p>
    <w:p w:rsidR="00FD469B" w:rsidRPr="00BC3C66" w:rsidRDefault="00FD469B" w:rsidP="00BC3C66">
      <w:pPr>
        <w:ind w:firstLine="720"/>
        <w:jc w:val="both"/>
        <w:rPr>
          <w:rFonts w:eastAsia="Batang"/>
          <w:b/>
          <w:sz w:val="22"/>
          <w:szCs w:val="22"/>
          <w:lang w:eastAsia="ko-KR"/>
        </w:rPr>
      </w:pPr>
      <w:r w:rsidRPr="00BC3C66">
        <w:rPr>
          <w:sz w:val="22"/>
          <w:szCs w:val="22"/>
        </w:rPr>
        <w:t xml:space="preserve">Meskipun telah terjadi banyak kemajuan, masih ada tantangan yang perlu diatasi, seperti keterbatasan </w:t>
      </w:r>
      <w:proofErr w:type="gramStart"/>
      <w:r w:rsidRPr="00BC3C66">
        <w:rPr>
          <w:sz w:val="22"/>
          <w:szCs w:val="22"/>
        </w:rPr>
        <w:t>dana</w:t>
      </w:r>
      <w:proofErr w:type="gramEnd"/>
      <w:r w:rsidRPr="00BC3C66">
        <w:rPr>
          <w:sz w:val="22"/>
          <w:szCs w:val="22"/>
        </w:rPr>
        <w:t xml:space="preserve">, resistensi terhadap teknologi baru, serta kurangnya infrastruktur di beberapa daerah. Peluang besar tersedia untuk meningkatkan kerja </w:t>
      </w:r>
      <w:proofErr w:type="gramStart"/>
      <w:r w:rsidRPr="00BC3C66">
        <w:rPr>
          <w:sz w:val="22"/>
          <w:szCs w:val="22"/>
        </w:rPr>
        <w:t>sama</w:t>
      </w:r>
      <w:proofErr w:type="gramEnd"/>
      <w:r w:rsidRPr="00BC3C66">
        <w:rPr>
          <w:sz w:val="22"/>
          <w:szCs w:val="22"/>
        </w:rPr>
        <w:t xml:space="preserve"> dengan sektor swasta dan industri guna mempercepat penerapan teknologi serta </w:t>
      </w:r>
      <w:r w:rsidRPr="00BC3C66">
        <w:rPr>
          <w:sz w:val="22"/>
          <w:szCs w:val="22"/>
        </w:rPr>
        <w:t>mengkomersialisasikan hasil penelitian. Dukungan kebijakan yang kuat dari pemerintah, termasuk pendanaan dan insentif untuk penelitian serta pengembangan di bidang pangan, sangat penting dalam</w:t>
      </w:r>
      <w:r w:rsidRPr="00BC3C66">
        <w:rPr>
          <w:spacing w:val="-7"/>
          <w:sz w:val="22"/>
          <w:szCs w:val="22"/>
        </w:rPr>
        <w:t xml:space="preserve"> </w:t>
      </w:r>
      <w:r w:rsidRPr="00BC3C66">
        <w:rPr>
          <w:sz w:val="22"/>
          <w:szCs w:val="22"/>
        </w:rPr>
        <w:t>menjaga</w:t>
      </w:r>
      <w:r w:rsidRPr="00BC3C66">
        <w:rPr>
          <w:spacing w:val="-7"/>
          <w:sz w:val="22"/>
          <w:szCs w:val="22"/>
        </w:rPr>
        <w:t xml:space="preserve"> </w:t>
      </w:r>
      <w:r w:rsidRPr="00BC3C66">
        <w:rPr>
          <w:sz w:val="22"/>
          <w:szCs w:val="22"/>
        </w:rPr>
        <w:t>momentum</w:t>
      </w:r>
      <w:r w:rsidRPr="00BC3C66">
        <w:rPr>
          <w:spacing w:val="-7"/>
          <w:sz w:val="22"/>
          <w:szCs w:val="22"/>
        </w:rPr>
        <w:t xml:space="preserve"> </w:t>
      </w:r>
      <w:r w:rsidRPr="00BC3C66">
        <w:rPr>
          <w:sz w:val="22"/>
          <w:szCs w:val="22"/>
        </w:rPr>
        <w:t>inovasi.</w:t>
      </w:r>
      <w:r w:rsidRPr="00BC3C66">
        <w:rPr>
          <w:spacing w:val="-7"/>
          <w:sz w:val="22"/>
          <w:szCs w:val="22"/>
        </w:rPr>
        <w:t xml:space="preserve"> </w:t>
      </w:r>
      <w:r w:rsidRPr="00BC3C66">
        <w:rPr>
          <w:sz w:val="22"/>
          <w:szCs w:val="22"/>
        </w:rPr>
        <w:t>Peran</w:t>
      </w:r>
      <w:r w:rsidRPr="00BC3C66">
        <w:rPr>
          <w:spacing w:val="-7"/>
          <w:sz w:val="22"/>
          <w:szCs w:val="22"/>
        </w:rPr>
        <w:t xml:space="preserve"> </w:t>
      </w:r>
      <w:r w:rsidRPr="00BC3C66">
        <w:rPr>
          <w:sz w:val="22"/>
          <w:szCs w:val="22"/>
        </w:rPr>
        <w:t>pemerintah juga krusial dalam memfasilitasi kolaborasi antara peneliti, industri, dan masyarakat agar hasil</w:t>
      </w:r>
      <w:r w:rsidRPr="00BC3C66">
        <w:rPr>
          <w:spacing w:val="40"/>
          <w:sz w:val="22"/>
          <w:szCs w:val="22"/>
        </w:rPr>
        <w:t xml:space="preserve"> </w:t>
      </w:r>
      <w:r w:rsidRPr="00BC3C66">
        <w:rPr>
          <w:sz w:val="22"/>
          <w:szCs w:val="22"/>
        </w:rPr>
        <w:t>penelitian dapat diimplementasikan secara efektif. Selain itu, peningkatan kapasitas sumber daya manusia melalui pendidikan dan pelatihan di bidang teknologi pangan menjadi hal yang sangat penting untuk mendukung pengembangan inovasi yang berkelanjutan. Oleh karena itu, program pendidikan yang fokus pada teknologi pangan perlu diperkuat agar dapat menghasilkan tenaga kerja yang siap menghadapi tantangan dalam industri pangan</w:t>
      </w:r>
      <w:r w:rsidRPr="00BC3C66">
        <w:rPr>
          <w:spacing w:val="40"/>
          <w:sz w:val="22"/>
          <w:szCs w:val="22"/>
        </w:rPr>
        <w:t xml:space="preserve"> </w:t>
      </w:r>
      <w:r w:rsidRPr="00BC3C66">
        <w:rPr>
          <w:spacing w:val="-2"/>
          <w:sz w:val="22"/>
          <w:szCs w:val="22"/>
        </w:rPr>
        <w:t>modern.</w:t>
      </w:r>
    </w:p>
    <w:p w:rsidR="008048C6" w:rsidRDefault="008048C6" w:rsidP="00BC3C66">
      <w:pPr>
        <w:rPr>
          <w:rFonts w:eastAsia="Batang"/>
          <w:b/>
          <w:sz w:val="22"/>
          <w:szCs w:val="22"/>
          <w:lang w:eastAsia="ko-KR"/>
        </w:rPr>
      </w:pPr>
    </w:p>
    <w:p w:rsidR="008048C6" w:rsidRDefault="008048C6" w:rsidP="00BC3C66">
      <w:pPr>
        <w:jc w:val="center"/>
        <w:rPr>
          <w:rFonts w:eastAsia="Batang"/>
          <w:b/>
          <w:sz w:val="22"/>
          <w:szCs w:val="22"/>
          <w:lang w:eastAsia="ko-KR"/>
        </w:rPr>
      </w:pPr>
      <w:r>
        <w:rPr>
          <w:rFonts w:eastAsia="Batang"/>
          <w:b/>
          <w:sz w:val="22"/>
          <w:szCs w:val="22"/>
          <w:lang w:eastAsia="ko-KR"/>
        </w:rPr>
        <w:t>4. SIMPULAN</w:t>
      </w:r>
    </w:p>
    <w:p w:rsidR="008048C6" w:rsidRDefault="00FD469B" w:rsidP="00BC3C66">
      <w:pPr>
        <w:jc w:val="center"/>
        <w:rPr>
          <w:rFonts w:eastAsia="Batang"/>
          <w:b/>
          <w:sz w:val="22"/>
          <w:szCs w:val="22"/>
          <w:lang w:eastAsia="ko-KR"/>
        </w:rPr>
      </w:pPr>
      <w:r>
        <w:rPr>
          <w:rFonts w:eastAsia="Batang"/>
          <w:b/>
          <w:sz w:val="22"/>
          <w:szCs w:val="22"/>
          <w:lang w:eastAsia="ko-KR"/>
        </w:rPr>
        <w:tab/>
      </w:r>
    </w:p>
    <w:p w:rsidR="008048C6" w:rsidRPr="00BC3C66" w:rsidRDefault="00FD469B" w:rsidP="00BC3C66">
      <w:pPr>
        <w:ind w:firstLine="720"/>
        <w:jc w:val="both"/>
        <w:rPr>
          <w:sz w:val="22"/>
          <w:szCs w:val="22"/>
        </w:rPr>
      </w:pPr>
      <w:r w:rsidRPr="00BC3C66">
        <w:rPr>
          <w:sz w:val="22"/>
          <w:szCs w:val="22"/>
        </w:rPr>
        <w:t>Kesimpulan dari penelitian ini menunjukkan bahwa Badan Riset dan Inovasi Nasional (BRIN) melalui Pusat Riset Teknologi dan Proses Pangan (PRTPP) memiliki peran penting dalam mengoptimalkan ketahanan pangan di Indonesia. Inovasi yang dihasilkan, terutama dalam pengembangan produk pangan halal dan teknologi ramah lingkungan, berkontribusi signifikan terhadap peningkatan kualitas dan keamanan pangan. PRTPP juga memberi dukungan kepada pelaku usaha kecil dan menengah (UMKM) dalam diversifikasi produk untuk mengurangi ketergantungan pada impor.</w:t>
      </w:r>
    </w:p>
    <w:p w:rsidR="00FD469B" w:rsidRPr="00BC3C66" w:rsidRDefault="00FD469B" w:rsidP="00BC3C66">
      <w:pPr>
        <w:ind w:firstLine="720"/>
        <w:jc w:val="both"/>
        <w:rPr>
          <w:rFonts w:eastAsia="Batang"/>
          <w:b/>
          <w:sz w:val="22"/>
          <w:szCs w:val="22"/>
          <w:lang w:eastAsia="ko-KR"/>
        </w:rPr>
      </w:pPr>
      <w:r w:rsidRPr="00BC3C66">
        <w:rPr>
          <w:sz w:val="22"/>
          <w:szCs w:val="22"/>
        </w:rPr>
        <w:t xml:space="preserve">Akan tetapi, tantangan seperti keterbatasan </w:t>
      </w:r>
      <w:proofErr w:type="gramStart"/>
      <w:r w:rsidRPr="00BC3C66">
        <w:rPr>
          <w:sz w:val="22"/>
          <w:szCs w:val="22"/>
        </w:rPr>
        <w:t>dana</w:t>
      </w:r>
      <w:proofErr w:type="gramEnd"/>
      <w:r w:rsidRPr="00BC3C66">
        <w:rPr>
          <w:sz w:val="22"/>
          <w:szCs w:val="22"/>
        </w:rPr>
        <w:t xml:space="preserve"> dan infrastruktur yang belum memadai perlu ditangani.</w:t>
      </w:r>
      <w:r w:rsidRPr="00BC3C66">
        <w:rPr>
          <w:spacing w:val="69"/>
          <w:sz w:val="22"/>
          <w:szCs w:val="22"/>
        </w:rPr>
        <w:t xml:space="preserve"> </w:t>
      </w:r>
      <w:r w:rsidRPr="00BC3C66">
        <w:rPr>
          <w:sz w:val="22"/>
          <w:szCs w:val="22"/>
        </w:rPr>
        <w:t>Diperlukan</w:t>
      </w:r>
      <w:r w:rsidRPr="00BC3C66">
        <w:rPr>
          <w:spacing w:val="69"/>
          <w:sz w:val="22"/>
          <w:szCs w:val="22"/>
        </w:rPr>
        <w:t xml:space="preserve"> </w:t>
      </w:r>
      <w:r w:rsidRPr="00BC3C66">
        <w:rPr>
          <w:sz w:val="22"/>
          <w:szCs w:val="22"/>
        </w:rPr>
        <w:t>adanya</w:t>
      </w:r>
      <w:r w:rsidRPr="00BC3C66">
        <w:rPr>
          <w:spacing w:val="70"/>
          <w:sz w:val="22"/>
          <w:szCs w:val="22"/>
        </w:rPr>
        <w:t xml:space="preserve"> </w:t>
      </w:r>
      <w:r w:rsidRPr="00BC3C66">
        <w:rPr>
          <w:sz w:val="22"/>
          <w:szCs w:val="22"/>
        </w:rPr>
        <w:t>dukungan</w:t>
      </w:r>
      <w:r w:rsidRPr="00BC3C66">
        <w:rPr>
          <w:spacing w:val="70"/>
          <w:sz w:val="22"/>
          <w:szCs w:val="22"/>
        </w:rPr>
        <w:t xml:space="preserve"> </w:t>
      </w:r>
      <w:r w:rsidRPr="00BC3C66">
        <w:rPr>
          <w:spacing w:val="-2"/>
          <w:sz w:val="22"/>
          <w:szCs w:val="22"/>
        </w:rPr>
        <w:t xml:space="preserve">kebijakan </w:t>
      </w:r>
      <w:r w:rsidRPr="00BC3C66">
        <w:rPr>
          <w:sz w:val="22"/>
          <w:szCs w:val="22"/>
        </w:rPr>
        <w:t>pemerintah yang kuat, termasuk pendanaan dan insentif. Hal tersebut sangat penting untuk menjaga inovasi tetap berkembang. Selain itu, peningkatan kapasitas sumber daya manusia melalui pendidikan dan pelatihan di bidang teknologi pangan juga diperlukan untuk mendukung inovasi berkelanjutan. Dengan langkah-langkah tersebut, diharapkan ketahanan pangan nasional dapat semakin diperkuat sesuai dengan tujuan dalam Rencana Pembangunan Jangka Menengah Nasional (RPJMN) 2020-2024.</w:t>
      </w:r>
    </w:p>
    <w:p w:rsidR="008048C6" w:rsidRPr="00BC3C66" w:rsidRDefault="008048C6" w:rsidP="00BC3C66">
      <w:pPr>
        <w:jc w:val="center"/>
        <w:rPr>
          <w:rFonts w:eastAsia="Batang"/>
          <w:b/>
          <w:sz w:val="22"/>
          <w:szCs w:val="22"/>
          <w:lang w:eastAsia="ko-KR"/>
        </w:rPr>
      </w:pPr>
    </w:p>
    <w:p w:rsidR="008048C6" w:rsidRPr="00BC3C66" w:rsidRDefault="008048C6" w:rsidP="00BC3C66">
      <w:pPr>
        <w:jc w:val="center"/>
        <w:rPr>
          <w:rFonts w:eastAsia="Batang"/>
          <w:b/>
          <w:sz w:val="22"/>
          <w:szCs w:val="22"/>
          <w:lang w:eastAsia="ko-KR"/>
        </w:rPr>
      </w:pPr>
      <w:r w:rsidRPr="00BC3C66">
        <w:rPr>
          <w:rFonts w:eastAsia="Batang"/>
          <w:b/>
          <w:sz w:val="22"/>
          <w:szCs w:val="22"/>
          <w:lang w:eastAsia="ko-KR"/>
        </w:rPr>
        <w:t>DAFTAR RUJUKAN</w:t>
      </w:r>
    </w:p>
    <w:p w:rsidR="00FD469B" w:rsidRPr="00BC3C66" w:rsidRDefault="00FD469B" w:rsidP="00BC3C66">
      <w:pPr>
        <w:jc w:val="both"/>
        <w:rPr>
          <w:rFonts w:eastAsia="Batang"/>
          <w:b/>
          <w:sz w:val="22"/>
          <w:szCs w:val="22"/>
          <w:lang w:eastAsia="ko-KR"/>
        </w:rPr>
      </w:pPr>
    </w:p>
    <w:p w:rsidR="00FD469B" w:rsidRPr="00BC3C66" w:rsidRDefault="00BC3C66" w:rsidP="00BC3C66">
      <w:pPr>
        <w:ind w:left="720" w:hanging="720"/>
        <w:jc w:val="both"/>
        <w:rPr>
          <w:sz w:val="22"/>
          <w:szCs w:val="22"/>
        </w:rPr>
      </w:pPr>
      <w:r w:rsidRPr="00BC3C66">
        <w:rPr>
          <w:sz w:val="22"/>
          <w:szCs w:val="22"/>
        </w:rPr>
        <w:t xml:space="preserve">Azmininovia, M. (2020). Determinan Ketahanan Pangan Berdasarkan Berdasarkan Indeks Ketahanan Pangan di Kawasan Timur Indonesia Tahun 2018. </w:t>
      </w:r>
      <w:r w:rsidRPr="00BC3C66">
        <w:rPr>
          <w:i/>
          <w:sz w:val="22"/>
          <w:szCs w:val="22"/>
        </w:rPr>
        <w:t>Skripsi</w:t>
      </w:r>
      <w:r w:rsidRPr="00BC3C66">
        <w:rPr>
          <w:sz w:val="22"/>
          <w:szCs w:val="22"/>
        </w:rPr>
        <w:t>.</w:t>
      </w:r>
    </w:p>
    <w:p w:rsidR="00215F67" w:rsidRDefault="00215F67" w:rsidP="00BC3C66">
      <w:pPr>
        <w:ind w:left="720" w:hanging="720"/>
        <w:jc w:val="both"/>
        <w:rPr>
          <w:sz w:val="22"/>
          <w:szCs w:val="22"/>
        </w:rPr>
        <w:sectPr w:rsidR="00215F67" w:rsidSect="00215F67">
          <w:footerReference w:type="first" r:id="rId14"/>
          <w:pgSz w:w="11907" w:h="16840" w:code="9"/>
          <w:pgMar w:top="1138" w:right="850" w:bottom="1138" w:left="850" w:header="1138" w:footer="1138" w:gutter="0"/>
          <w:pgNumType w:start="7"/>
          <w:cols w:num="2" w:space="720"/>
          <w:titlePg/>
          <w:docGrid w:linePitch="360"/>
        </w:sectPr>
      </w:pPr>
    </w:p>
    <w:p w:rsidR="00BC3C66" w:rsidRPr="00BC3C66" w:rsidRDefault="00BC3C66" w:rsidP="00BC3C66">
      <w:pPr>
        <w:ind w:left="720" w:hanging="720"/>
        <w:jc w:val="both"/>
        <w:rPr>
          <w:sz w:val="22"/>
          <w:szCs w:val="22"/>
        </w:rPr>
      </w:pPr>
      <w:r w:rsidRPr="00BC3C66">
        <w:rPr>
          <w:sz w:val="22"/>
          <w:szCs w:val="22"/>
        </w:rPr>
        <w:lastRenderedPageBreak/>
        <w:t xml:space="preserve">Badan Pangan Nasional. (2022). </w:t>
      </w:r>
      <w:r w:rsidRPr="00BC3C66">
        <w:rPr>
          <w:i/>
          <w:sz w:val="22"/>
          <w:szCs w:val="22"/>
        </w:rPr>
        <w:t>Peraturan Badan Pangan Nasional Republik Indonesia Nomor 10 Tahun 2022</w:t>
      </w:r>
      <w:r w:rsidRPr="00BC3C66">
        <w:rPr>
          <w:sz w:val="22"/>
          <w:szCs w:val="22"/>
        </w:rPr>
        <w:t>.</w:t>
      </w:r>
    </w:p>
    <w:p w:rsidR="00BC3C66" w:rsidRPr="00BC3C66" w:rsidRDefault="00BC3C66" w:rsidP="00BC3C66">
      <w:pPr>
        <w:ind w:left="720" w:hanging="720"/>
        <w:jc w:val="both"/>
        <w:rPr>
          <w:spacing w:val="-2"/>
          <w:sz w:val="22"/>
          <w:szCs w:val="22"/>
        </w:rPr>
      </w:pPr>
      <w:r w:rsidRPr="00BC3C66">
        <w:rPr>
          <w:sz w:val="22"/>
          <w:szCs w:val="22"/>
        </w:rPr>
        <w:t>BPS.</w:t>
      </w:r>
      <w:r w:rsidRPr="00BC3C66">
        <w:rPr>
          <w:spacing w:val="29"/>
          <w:sz w:val="22"/>
          <w:szCs w:val="22"/>
        </w:rPr>
        <w:t xml:space="preserve">  </w:t>
      </w:r>
      <w:r w:rsidRPr="00BC3C66">
        <w:rPr>
          <w:sz w:val="22"/>
          <w:szCs w:val="22"/>
        </w:rPr>
        <w:t>(2022)</w:t>
      </w:r>
      <w:proofErr w:type="gramStart"/>
      <w:r w:rsidRPr="00BC3C66">
        <w:rPr>
          <w:sz w:val="22"/>
          <w:szCs w:val="22"/>
        </w:rPr>
        <w:t>.</w:t>
      </w:r>
      <w:r w:rsidRPr="00BC3C66">
        <w:rPr>
          <w:spacing w:val="29"/>
          <w:sz w:val="22"/>
          <w:szCs w:val="22"/>
        </w:rPr>
        <w:t xml:space="preserve">  </w:t>
      </w:r>
      <w:r w:rsidRPr="00BC3C66">
        <w:rPr>
          <w:sz w:val="22"/>
          <w:szCs w:val="22"/>
        </w:rPr>
        <w:t>Statistik</w:t>
      </w:r>
      <w:proofErr w:type="gramEnd"/>
      <w:r w:rsidRPr="00BC3C66">
        <w:rPr>
          <w:spacing w:val="29"/>
          <w:sz w:val="22"/>
          <w:szCs w:val="22"/>
        </w:rPr>
        <w:t xml:space="preserve">  </w:t>
      </w:r>
      <w:r w:rsidRPr="00BC3C66">
        <w:rPr>
          <w:sz w:val="22"/>
          <w:szCs w:val="22"/>
        </w:rPr>
        <w:t>Indonesia</w:t>
      </w:r>
      <w:r w:rsidRPr="00BC3C66">
        <w:rPr>
          <w:spacing w:val="29"/>
          <w:sz w:val="22"/>
          <w:szCs w:val="22"/>
        </w:rPr>
        <w:t xml:space="preserve">  </w:t>
      </w:r>
      <w:r w:rsidRPr="00BC3C66">
        <w:rPr>
          <w:sz w:val="22"/>
          <w:szCs w:val="22"/>
        </w:rPr>
        <w:t>2022.</w:t>
      </w:r>
      <w:r w:rsidRPr="00BC3C66">
        <w:rPr>
          <w:spacing w:val="28"/>
          <w:sz w:val="22"/>
          <w:szCs w:val="22"/>
        </w:rPr>
        <w:t xml:space="preserve">  </w:t>
      </w:r>
      <w:r w:rsidRPr="00BC3C66">
        <w:rPr>
          <w:i/>
          <w:spacing w:val="-2"/>
          <w:sz w:val="22"/>
          <w:szCs w:val="22"/>
        </w:rPr>
        <w:t>Statistik Indonesia</w:t>
      </w:r>
      <w:r w:rsidRPr="00BC3C66">
        <w:rPr>
          <w:i/>
          <w:sz w:val="22"/>
          <w:szCs w:val="22"/>
        </w:rPr>
        <w:tab/>
      </w:r>
      <w:r w:rsidRPr="00BC3C66">
        <w:rPr>
          <w:i/>
          <w:spacing w:val="-4"/>
          <w:sz w:val="22"/>
          <w:szCs w:val="22"/>
        </w:rPr>
        <w:t>2022</w:t>
      </w:r>
      <w:r w:rsidRPr="00BC3C66">
        <w:rPr>
          <w:spacing w:val="-4"/>
          <w:sz w:val="22"/>
          <w:szCs w:val="22"/>
        </w:rPr>
        <w:t>,</w:t>
      </w:r>
      <w:r w:rsidRPr="00BC3C66">
        <w:rPr>
          <w:sz w:val="22"/>
          <w:szCs w:val="22"/>
        </w:rPr>
        <w:t xml:space="preserve"> </w:t>
      </w:r>
      <w:r w:rsidRPr="00BC3C66">
        <w:rPr>
          <w:i/>
          <w:spacing w:val="-2"/>
          <w:sz w:val="22"/>
          <w:szCs w:val="22"/>
        </w:rPr>
        <w:t>1101001</w:t>
      </w:r>
      <w:r w:rsidRPr="00BC3C66">
        <w:rPr>
          <w:spacing w:val="-2"/>
          <w:sz w:val="22"/>
          <w:szCs w:val="22"/>
        </w:rPr>
        <w:t>,</w:t>
      </w:r>
      <w:r w:rsidRPr="00BC3C66">
        <w:rPr>
          <w:sz w:val="22"/>
          <w:szCs w:val="22"/>
        </w:rPr>
        <w:t xml:space="preserve"> </w:t>
      </w:r>
      <w:r w:rsidRPr="00BC3C66">
        <w:rPr>
          <w:spacing w:val="-4"/>
          <w:sz w:val="22"/>
          <w:szCs w:val="22"/>
        </w:rPr>
        <w:t>790.</w:t>
      </w:r>
      <w:r w:rsidRPr="00BC3C66">
        <w:rPr>
          <w:i/>
          <w:sz w:val="22"/>
          <w:szCs w:val="22"/>
        </w:rPr>
        <w:t xml:space="preserve"> </w:t>
      </w:r>
      <w:r w:rsidRPr="00BC3C66">
        <w:rPr>
          <w:color w:val="0000FF"/>
          <w:spacing w:val="-2"/>
          <w:sz w:val="22"/>
          <w:szCs w:val="22"/>
          <w:u w:val="single" w:color="0000FF"/>
        </w:rPr>
        <w:t>https://</w:t>
      </w:r>
      <w:hyperlink r:id="rId15">
        <w:r w:rsidRPr="00BC3C66">
          <w:rPr>
            <w:color w:val="0000FF"/>
            <w:spacing w:val="-2"/>
            <w:sz w:val="22"/>
            <w:szCs w:val="22"/>
            <w:u w:val="single" w:color="0000FF"/>
          </w:rPr>
          <w:t>www.bps.go.id/publication/2020/04/29/</w:t>
        </w:r>
      </w:hyperlink>
      <w:r w:rsidRPr="00BC3C66">
        <w:rPr>
          <w:color w:val="0000FF"/>
          <w:spacing w:val="-2"/>
          <w:sz w:val="22"/>
          <w:szCs w:val="22"/>
        </w:rPr>
        <w:t xml:space="preserve"> </w:t>
      </w:r>
      <w:r w:rsidRPr="00BC3C66">
        <w:rPr>
          <w:color w:val="0000FF"/>
          <w:spacing w:val="-2"/>
          <w:sz w:val="22"/>
          <w:szCs w:val="22"/>
          <w:u w:val="single" w:color="0000FF"/>
        </w:rPr>
        <w:t xml:space="preserve">e9011b3155d45d70823c141f/statistik </w:t>
      </w:r>
      <w:r w:rsidRPr="00BC3C66">
        <w:rPr>
          <w:spacing w:val="-2"/>
          <w:sz w:val="22"/>
          <w:szCs w:val="22"/>
        </w:rPr>
        <w:t>indonesia-2020.html</w:t>
      </w:r>
    </w:p>
    <w:p w:rsidR="00BC3C66" w:rsidRPr="00BC3C66" w:rsidRDefault="00BC3C66" w:rsidP="00BC3C66">
      <w:pPr>
        <w:ind w:left="720" w:hanging="720"/>
        <w:jc w:val="both"/>
        <w:rPr>
          <w:spacing w:val="-5"/>
          <w:sz w:val="22"/>
          <w:szCs w:val="22"/>
        </w:rPr>
      </w:pPr>
      <w:r w:rsidRPr="00BC3C66">
        <w:rPr>
          <w:sz w:val="22"/>
          <w:szCs w:val="22"/>
        </w:rPr>
        <w:t>Fatimah, C., &amp; Puspaningtyas, N. D. (2022). Studi Literatur: Kejenuhan Belajar Pada Pembelajaran</w:t>
      </w:r>
      <w:r w:rsidRPr="00BC3C66">
        <w:rPr>
          <w:spacing w:val="22"/>
          <w:sz w:val="22"/>
          <w:szCs w:val="22"/>
        </w:rPr>
        <w:t xml:space="preserve"> </w:t>
      </w:r>
      <w:r w:rsidRPr="00BC3C66">
        <w:rPr>
          <w:sz w:val="22"/>
          <w:szCs w:val="22"/>
        </w:rPr>
        <w:t>Daring</w:t>
      </w:r>
      <w:r w:rsidRPr="00BC3C66">
        <w:rPr>
          <w:spacing w:val="22"/>
          <w:sz w:val="22"/>
          <w:szCs w:val="22"/>
        </w:rPr>
        <w:t xml:space="preserve"> </w:t>
      </w:r>
      <w:r w:rsidRPr="00BC3C66">
        <w:rPr>
          <w:sz w:val="22"/>
          <w:szCs w:val="22"/>
        </w:rPr>
        <w:t>Selama</w:t>
      </w:r>
      <w:r w:rsidRPr="00BC3C66">
        <w:rPr>
          <w:spacing w:val="22"/>
          <w:sz w:val="22"/>
          <w:szCs w:val="22"/>
        </w:rPr>
        <w:t xml:space="preserve"> </w:t>
      </w:r>
      <w:r w:rsidRPr="00BC3C66">
        <w:rPr>
          <w:sz w:val="22"/>
          <w:szCs w:val="22"/>
        </w:rPr>
        <w:t>Pandemi</w:t>
      </w:r>
      <w:r w:rsidRPr="00BC3C66">
        <w:rPr>
          <w:spacing w:val="23"/>
          <w:sz w:val="22"/>
          <w:szCs w:val="22"/>
        </w:rPr>
        <w:t xml:space="preserve"> </w:t>
      </w:r>
      <w:r w:rsidRPr="00BC3C66">
        <w:rPr>
          <w:spacing w:val="-2"/>
          <w:sz w:val="22"/>
          <w:szCs w:val="22"/>
        </w:rPr>
        <w:t>Covid-</w:t>
      </w:r>
      <w:r w:rsidRPr="00BC3C66">
        <w:rPr>
          <w:sz w:val="22"/>
          <w:szCs w:val="22"/>
        </w:rPr>
        <w:t>19.</w:t>
      </w:r>
      <w:r w:rsidRPr="00BC3C66">
        <w:rPr>
          <w:spacing w:val="28"/>
          <w:sz w:val="22"/>
          <w:szCs w:val="22"/>
        </w:rPr>
        <w:t xml:space="preserve"> </w:t>
      </w:r>
      <w:r w:rsidRPr="00BC3C66">
        <w:rPr>
          <w:i/>
          <w:sz w:val="22"/>
          <w:szCs w:val="22"/>
        </w:rPr>
        <w:t>Jurnal</w:t>
      </w:r>
      <w:r w:rsidRPr="00BC3C66">
        <w:rPr>
          <w:i/>
          <w:spacing w:val="29"/>
          <w:sz w:val="22"/>
          <w:szCs w:val="22"/>
        </w:rPr>
        <w:t xml:space="preserve"> </w:t>
      </w:r>
      <w:r w:rsidRPr="00BC3C66">
        <w:rPr>
          <w:i/>
          <w:sz w:val="22"/>
          <w:szCs w:val="22"/>
        </w:rPr>
        <w:t>Ilmiah</w:t>
      </w:r>
      <w:r w:rsidRPr="00BC3C66">
        <w:rPr>
          <w:i/>
          <w:spacing w:val="29"/>
          <w:sz w:val="22"/>
          <w:szCs w:val="22"/>
        </w:rPr>
        <w:t xml:space="preserve"> </w:t>
      </w:r>
      <w:r w:rsidRPr="00BC3C66">
        <w:rPr>
          <w:i/>
          <w:sz w:val="22"/>
          <w:szCs w:val="22"/>
        </w:rPr>
        <w:t>Matematika</w:t>
      </w:r>
      <w:r w:rsidRPr="00BC3C66">
        <w:rPr>
          <w:i/>
          <w:spacing w:val="29"/>
          <w:sz w:val="22"/>
          <w:szCs w:val="22"/>
        </w:rPr>
        <w:t xml:space="preserve"> </w:t>
      </w:r>
      <w:r w:rsidRPr="00BC3C66">
        <w:rPr>
          <w:i/>
          <w:sz w:val="22"/>
          <w:szCs w:val="22"/>
        </w:rPr>
        <w:t>Realistik</w:t>
      </w:r>
      <w:r w:rsidRPr="00BC3C66">
        <w:rPr>
          <w:sz w:val="22"/>
          <w:szCs w:val="22"/>
        </w:rPr>
        <w:t>,</w:t>
      </w:r>
      <w:r w:rsidRPr="00BC3C66">
        <w:rPr>
          <w:spacing w:val="29"/>
          <w:sz w:val="22"/>
          <w:szCs w:val="22"/>
        </w:rPr>
        <w:t xml:space="preserve"> </w:t>
      </w:r>
      <w:r w:rsidRPr="00BC3C66">
        <w:rPr>
          <w:i/>
          <w:spacing w:val="-2"/>
          <w:sz w:val="22"/>
          <w:szCs w:val="22"/>
        </w:rPr>
        <w:t>3</w:t>
      </w:r>
      <w:r w:rsidRPr="00BC3C66">
        <w:rPr>
          <w:spacing w:val="-2"/>
          <w:sz w:val="22"/>
          <w:szCs w:val="22"/>
        </w:rPr>
        <w:t>(1),</w:t>
      </w:r>
      <w:r w:rsidRPr="00BC3C66">
        <w:rPr>
          <w:sz w:val="22"/>
          <w:szCs w:val="22"/>
        </w:rPr>
        <w:t xml:space="preserve"> </w:t>
      </w:r>
      <w:r w:rsidRPr="00BC3C66">
        <w:rPr>
          <w:spacing w:val="-2"/>
          <w:sz w:val="22"/>
          <w:szCs w:val="22"/>
        </w:rPr>
        <w:t>42-</w:t>
      </w:r>
      <w:r w:rsidRPr="00BC3C66">
        <w:rPr>
          <w:spacing w:val="-5"/>
          <w:sz w:val="22"/>
          <w:szCs w:val="22"/>
        </w:rPr>
        <w:t>49.</w:t>
      </w:r>
    </w:p>
    <w:p w:rsidR="00BC3C66" w:rsidRPr="00BC3C66" w:rsidRDefault="00BC3C66" w:rsidP="00BC3C66">
      <w:pPr>
        <w:ind w:left="720" w:hanging="720"/>
        <w:jc w:val="both"/>
        <w:rPr>
          <w:sz w:val="22"/>
          <w:szCs w:val="22"/>
        </w:rPr>
      </w:pPr>
      <w:r w:rsidRPr="00BC3C66">
        <w:rPr>
          <w:sz w:val="22"/>
          <w:szCs w:val="22"/>
        </w:rPr>
        <w:t xml:space="preserve">Kementan RI. (2022). </w:t>
      </w:r>
      <w:r w:rsidRPr="00BC3C66">
        <w:rPr>
          <w:i/>
          <w:sz w:val="22"/>
          <w:szCs w:val="22"/>
        </w:rPr>
        <w:t>Statistik Ketahanan Pangan Tahun 2022</w:t>
      </w:r>
      <w:r w:rsidRPr="00BC3C66">
        <w:rPr>
          <w:sz w:val="22"/>
          <w:szCs w:val="22"/>
        </w:rPr>
        <w:t>. 165.</w:t>
      </w:r>
    </w:p>
    <w:p w:rsidR="00BC3C66" w:rsidRPr="00BC3C66" w:rsidRDefault="00BC3C66" w:rsidP="00BC3C66">
      <w:pPr>
        <w:ind w:left="720" w:hanging="720"/>
        <w:jc w:val="both"/>
        <w:rPr>
          <w:rFonts w:eastAsia="Batang"/>
          <w:b/>
          <w:sz w:val="22"/>
          <w:szCs w:val="22"/>
          <w:lang w:eastAsia="ko-KR"/>
        </w:rPr>
      </w:pPr>
      <w:r w:rsidRPr="00BC3C66">
        <w:rPr>
          <w:sz w:val="22"/>
          <w:szCs w:val="22"/>
        </w:rPr>
        <w:t xml:space="preserve">Mashar, S. A., Suhartono, S., &amp; Budiono, B. (2021). Faktor-faktor yang mempengaruhi kejadian stunting pada anak: Studi literatur. </w:t>
      </w:r>
      <w:r w:rsidRPr="00BC3C66">
        <w:rPr>
          <w:i/>
          <w:sz w:val="22"/>
          <w:szCs w:val="22"/>
        </w:rPr>
        <w:t>Jurnal Serambi Engineering</w:t>
      </w:r>
      <w:r w:rsidRPr="00BC3C66">
        <w:rPr>
          <w:sz w:val="22"/>
          <w:szCs w:val="22"/>
        </w:rPr>
        <w:t xml:space="preserve">, </w:t>
      </w:r>
      <w:r w:rsidRPr="00BC3C66">
        <w:rPr>
          <w:i/>
          <w:sz w:val="22"/>
          <w:szCs w:val="22"/>
        </w:rPr>
        <w:t xml:space="preserve">6 </w:t>
      </w:r>
      <w:r w:rsidRPr="00BC3C66">
        <w:rPr>
          <w:sz w:val="22"/>
          <w:szCs w:val="22"/>
        </w:rPr>
        <w:t>(3).</w:t>
      </w:r>
      <w:bookmarkStart w:id="0" w:name="_GoBack"/>
      <w:bookmarkEnd w:id="0"/>
    </w:p>
    <w:sectPr w:rsidR="00BC3C66" w:rsidRPr="00BC3C66" w:rsidSect="00215F67">
      <w:footerReference w:type="first" r:id="rId16"/>
      <w:pgSz w:w="11907" w:h="16840" w:code="9"/>
      <w:pgMar w:top="1138" w:right="850" w:bottom="1138" w:left="850" w:header="1138" w:footer="1138" w:gutter="0"/>
      <w:pgNumType w:start="7"/>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84" w:rsidRDefault="00915E84" w:rsidP="005F420B">
      <w:r>
        <w:separator/>
      </w:r>
    </w:p>
  </w:endnote>
  <w:endnote w:type="continuationSeparator" w:id="0">
    <w:p w:rsidR="00915E84" w:rsidRDefault="00915E84"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7C" w:rsidRDefault="00A96A7C" w:rsidP="002924F5">
    <w:pPr>
      <w:pStyle w:val="Footer"/>
      <w:jc w:val="center"/>
    </w:pPr>
  </w:p>
  <w:p w:rsidR="00A96A7C" w:rsidRDefault="00A96A7C" w:rsidP="002924F5">
    <w:pPr>
      <w:pStyle w:val="Footer"/>
      <w:jc w:val="center"/>
      <w:rPr>
        <w:i/>
      </w:rPr>
    </w:pPr>
    <w:r>
      <w:rPr>
        <w:i/>
      </w:rPr>
      <w:t>Membangun Masyarakat Berkelanjutan Melalui Penerapan Teknologi Era Society 5.0</w:t>
    </w:r>
  </w:p>
  <w:p w:rsidR="00A96A7C" w:rsidRPr="00A96A7C" w:rsidRDefault="00215F67" w:rsidP="002924F5">
    <w:pPr>
      <w:pStyle w:val="Footer"/>
      <w:jc w:val="center"/>
    </w:pPr>
    <w:r>
      <w:t>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CC7" w:rsidRDefault="000D7CC7" w:rsidP="002924F5">
    <w:pPr>
      <w:pStyle w:val="Footer"/>
      <w:jc w:val="center"/>
    </w:pPr>
  </w:p>
  <w:p w:rsidR="000D7CC7" w:rsidRDefault="000D7CC7" w:rsidP="002924F5">
    <w:pPr>
      <w:pStyle w:val="Footer"/>
      <w:jc w:val="center"/>
      <w:rPr>
        <w:i/>
      </w:rPr>
    </w:pPr>
    <w:r>
      <w:rPr>
        <w:i/>
      </w:rPr>
      <w:t>Membangun Masyarakat Berkelanjutan Melalui Penerapan Teknologi Era Society 5.0</w:t>
    </w:r>
  </w:p>
  <w:p w:rsidR="000D7CC7" w:rsidRPr="00A96A7C" w:rsidRDefault="000D7CC7" w:rsidP="002924F5">
    <w:pPr>
      <w:pStyle w:val="Footer"/>
      <w:jc w:val="center"/>
    </w:pPr>
    <w:r>
      <w:t>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7" w:rsidRDefault="00215F67" w:rsidP="002924F5">
    <w:pPr>
      <w:pStyle w:val="Footer"/>
      <w:jc w:val="center"/>
    </w:pPr>
  </w:p>
  <w:p w:rsidR="00215F67" w:rsidRDefault="00215F67" w:rsidP="002924F5">
    <w:pPr>
      <w:pStyle w:val="Footer"/>
      <w:jc w:val="center"/>
      <w:rPr>
        <w:i/>
      </w:rPr>
    </w:pPr>
    <w:r>
      <w:rPr>
        <w:i/>
      </w:rPr>
      <w:t>Membangun Masyarakat Berkelanjutan Melalui Penerapan Teknologi Era Society 5.0</w:t>
    </w:r>
  </w:p>
  <w:p w:rsidR="00215F67" w:rsidRPr="00A96A7C" w:rsidRDefault="00215F67" w:rsidP="002924F5">
    <w:pPr>
      <w:pStyle w:val="Footer"/>
      <w:jc w:val="center"/>
    </w:pPr>
    <w:r>
      <w:t>113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7" w:rsidRDefault="00215F67" w:rsidP="002924F5">
    <w:pPr>
      <w:pStyle w:val="Footer"/>
      <w:jc w:val="center"/>
    </w:pPr>
  </w:p>
  <w:p w:rsidR="00215F67" w:rsidRDefault="00215F67" w:rsidP="002924F5">
    <w:pPr>
      <w:pStyle w:val="Footer"/>
      <w:jc w:val="center"/>
      <w:rPr>
        <w:i/>
      </w:rPr>
    </w:pPr>
    <w:r>
      <w:rPr>
        <w:i/>
      </w:rPr>
      <w:t>Membangun Masyarakat Berkelanjutan Melalui Penerapan Teknologi Era Society 5.0</w:t>
    </w:r>
  </w:p>
  <w:p w:rsidR="00215F67" w:rsidRPr="00A96A7C" w:rsidRDefault="00215F67" w:rsidP="002924F5">
    <w:pPr>
      <w:pStyle w:val="Footer"/>
      <w:jc w:val="center"/>
    </w:pPr>
    <w:r>
      <w:t>114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67" w:rsidRDefault="00215F67" w:rsidP="002924F5">
    <w:pPr>
      <w:pStyle w:val="Footer"/>
      <w:jc w:val="center"/>
    </w:pPr>
  </w:p>
  <w:p w:rsidR="00215F67" w:rsidRDefault="00215F67" w:rsidP="002924F5">
    <w:pPr>
      <w:pStyle w:val="Footer"/>
      <w:jc w:val="center"/>
      <w:rPr>
        <w:i/>
      </w:rPr>
    </w:pPr>
    <w:r>
      <w:rPr>
        <w:i/>
      </w:rPr>
      <w:t>Membangun Masyarakat Berkelanjutan Melalui Penerapan Teknologi Era Society 5.0</w:t>
    </w:r>
  </w:p>
  <w:p w:rsidR="00215F67" w:rsidRPr="00A96A7C" w:rsidRDefault="00215F67" w:rsidP="002924F5">
    <w:pPr>
      <w:pStyle w:val="Footer"/>
      <w:jc w:val="center"/>
    </w:pPr>
    <w:r>
      <w:t>115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84" w:rsidRDefault="00915E84" w:rsidP="005F420B">
      <w:r>
        <w:separator/>
      </w:r>
    </w:p>
  </w:footnote>
  <w:footnote w:type="continuationSeparator" w:id="0">
    <w:p w:rsidR="00915E84" w:rsidRDefault="00915E84"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EB" w:rsidRDefault="006E66EB">
    <w:pPr>
      <w:pStyle w:val="Header"/>
    </w:pPr>
    <w:r w:rsidRPr="006E66EB">
      <w:rPr>
        <w:noProof/>
      </w:rPr>
      <mc:AlternateContent>
        <mc:Choice Requires="wps">
          <w:drawing>
            <wp:anchor distT="0" distB="0" distL="114300" distR="114300" simplePos="0" relativeHeight="251665408" behindDoc="1" locked="0" layoutInCell="1" allowOverlap="1" wp14:anchorId="70C630B9" wp14:editId="7E482835">
              <wp:simplePos x="0" y="0"/>
              <wp:positionH relativeFrom="page">
                <wp:posOffset>539750</wp:posOffset>
              </wp:positionH>
              <wp:positionV relativeFrom="page">
                <wp:posOffset>196850</wp:posOffset>
              </wp:positionV>
              <wp:extent cx="4678680" cy="660400"/>
              <wp:effectExtent l="0" t="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EB" w:rsidRPr="00284D41" w:rsidRDefault="006E66EB" w:rsidP="006E66EB">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66EB" w:rsidRPr="00284D41" w:rsidRDefault="006E66EB" w:rsidP="006E66EB">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66EB" w:rsidRPr="00284D41" w:rsidRDefault="006E66EB" w:rsidP="006E66EB">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30B9" id="_x0000_t202" coordsize="21600,21600" o:spt="202" path="m,l,21600r21600,l21600,xe">
              <v:stroke joinstyle="miter"/>
              <v:path gradientshapeok="t" o:connecttype="rect"/>
            </v:shapetype>
            <v:shape id="Text Box 1" o:spid="_x0000_s1026" type="#_x0000_t202" style="position:absolute;margin-left:42.5pt;margin-top:15.5pt;width:368.4pt;height:5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" filled="f" stroked="f">
              <v:textbox inset="0,0,0,0">
                <w:txbxContent>
                  <w:p w:rsidR="006E66EB" w:rsidRPr="00284D41" w:rsidRDefault="006E66EB" w:rsidP="006E66EB">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6E66EB" w:rsidRPr="00284D41" w:rsidRDefault="006E66EB" w:rsidP="006E66EB">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6E66EB" w:rsidRPr="00284D41" w:rsidRDefault="006E66EB" w:rsidP="006E66EB">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page" anchory="page"/>
            </v:shape>
          </w:pict>
        </mc:Fallback>
      </mc:AlternateContent>
    </w:r>
    <w:r w:rsidRPr="006E66EB">
      <w:rPr>
        <w:noProof/>
      </w:rPr>
      <w:drawing>
        <wp:anchor distT="0" distB="0" distL="0" distR="0" simplePos="0" relativeHeight="251664384" behindDoc="1" locked="0" layoutInCell="1" allowOverlap="1" wp14:anchorId="4146E2BD" wp14:editId="5775393C">
          <wp:simplePos x="0" y="0"/>
          <wp:positionH relativeFrom="page">
            <wp:posOffset>6085840</wp:posOffset>
          </wp:positionH>
          <wp:positionV relativeFrom="page">
            <wp:posOffset>242570</wp:posOffset>
          </wp:positionV>
          <wp:extent cx="501650" cy="501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6EB">
      <w:rPr>
        <w:noProof/>
      </w:rPr>
      <w:drawing>
        <wp:anchor distT="0" distB="0" distL="0" distR="0" simplePos="0" relativeHeight="251663360" behindDoc="1" locked="0" layoutInCell="1" allowOverlap="1" wp14:anchorId="3C3C7F4B" wp14:editId="77EC385C">
          <wp:simplePos x="0" y="0"/>
          <wp:positionH relativeFrom="page">
            <wp:posOffset>5355590</wp:posOffset>
          </wp:positionH>
          <wp:positionV relativeFrom="page">
            <wp:posOffset>240389</wp:posOffset>
          </wp:positionV>
          <wp:extent cx="551815" cy="505460"/>
          <wp:effectExtent l="0" t="0" r="63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EB" w:rsidRDefault="00197E0D">
    <w:pPr>
      <w:pStyle w:val="Header"/>
    </w:pPr>
    <w:r w:rsidRPr="00197E0D">
      <w:rPr>
        <w:noProof/>
      </w:rPr>
      <w:drawing>
        <wp:anchor distT="19050" distB="19050" distL="19050" distR="19050" simplePos="0" relativeHeight="251668480" behindDoc="0" locked="0" layoutInCell="1" hidden="0" allowOverlap="1" wp14:anchorId="3E4CF2EA" wp14:editId="290FC590">
          <wp:simplePos x="0" y="0"/>
          <wp:positionH relativeFrom="margin">
            <wp:posOffset>4020185</wp:posOffset>
          </wp:positionH>
          <wp:positionV relativeFrom="paragraph">
            <wp:posOffset>-605318</wp:posOffset>
          </wp:positionV>
          <wp:extent cx="1459865" cy="746760"/>
          <wp:effectExtent l="0" t="0" r="6985" b="0"/>
          <wp:wrapNone/>
          <wp:docPr id="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197E0D">
      <w:rPr>
        <w:noProof/>
      </w:rPr>
      <mc:AlternateContent>
        <mc:Choice Requires="wps">
          <w:drawing>
            <wp:anchor distT="0" distB="0" distL="114300" distR="114300" simplePos="0" relativeHeight="251667456" behindDoc="1" locked="0" layoutInCell="1" allowOverlap="1" wp14:anchorId="7726CA35" wp14:editId="2628442C">
              <wp:simplePos x="0" y="0"/>
              <wp:positionH relativeFrom="margin">
                <wp:posOffset>0</wp:posOffset>
              </wp:positionH>
              <wp:positionV relativeFrom="topMargin">
                <wp:posOffset>134620</wp:posOffset>
              </wp:positionV>
              <wp:extent cx="4678680" cy="721360"/>
              <wp:effectExtent l="0" t="0" r="762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E0D" w:rsidRDefault="00197E0D" w:rsidP="00197E0D">
                          <w:pPr>
                            <w:ind w:left="20"/>
                            <w:rPr>
                              <w:b/>
                              <w:i/>
                            </w:rPr>
                          </w:pPr>
                          <w:r>
                            <w:rPr>
                              <w:b/>
                              <w:i/>
                            </w:rPr>
                            <w:t>Proceedings of Life and Applied Sciences</w:t>
                          </w:r>
                        </w:p>
                        <w:p w:rsidR="00197E0D" w:rsidRDefault="00197E0D" w:rsidP="00197E0D">
                          <w:pPr>
                            <w:ind w:left="20"/>
                            <w:rPr>
                              <w:b/>
                              <w:i/>
                            </w:rPr>
                          </w:pPr>
                          <w:r>
                            <w:rPr>
                              <w:b/>
                              <w:i/>
                            </w:rPr>
                            <w:t>Seminar Bioteknologi Nasional (SimBioN) 2024</w:t>
                          </w:r>
                        </w:p>
                        <w:p w:rsidR="00197E0D" w:rsidRPr="00284D41" w:rsidRDefault="00197E0D" w:rsidP="00197E0D">
                          <w:pPr>
                            <w:ind w:left="20"/>
                            <w:rPr>
                              <w:b/>
                              <w:i/>
                            </w:rPr>
                          </w:pPr>
                          <w:r>
                            <w:rPr>
                              <w:b/>
                              <w:i/>
                            </w:rPr>
                            <w:t>Malang, 12 Oktober 2024</w:t>
                          </w:r>
                        </w:p>
                        <w:p w:rsidR="00197E0D" w:rsidRPr="00284D41" w:rsidRDefault="00197E0D" w:rsidP="00197E0D">
                          <w:pPr>
                            <w:rPr>
                              <w:b/>
                              <w:i/>
                            </w:rPr>
                          </w:pPr>
                          <w:r w:rsidRPr="00284D41">
                            <w:rPr>
                              <w:b/>
                              <w:i/>
                              <w:spacing w:val="-2"/>
                            </w:rPr>
                            <w:t>ISSN:</w:t>
                          </w:r>
                          <w:r w:rsidRPr="00284D41">
                            <w:rPr>
                              <w:b/>
                              <w:i/>
                              <w:spacing w:val="3"/>
                            </w:rPr>
                            <w:t xml:space="preserve"> </w:t>
                          </w:r>
                          <w:r>
                            <w:rPr>
                              <w:b/>
                              <w:i/>
                              <w:spacing w:val="-2"/>
                            </w:rPr>
                            <w:t>2964-772X</w:t>
                          </w:r>
                        </w:p>
                        <w:p w:rsidR="00197E0D" w:rsidRPr="00284D41" w:rsidRDefault="00197E0D" w:rsidP="00197E0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197E0D" w:rsidRPr="00284D41" w:rsidRDefault="00197E0D" w:rsidP="00197E0D">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6CA35" id="_x0000_t202" coordsize="21600,21600" o:spt="202" path="m,l,21600r21600,l21600,xe">
              <v:stroke joinstyle="miter"/>
              <v:path gradientshapeok="t" o:connecttype="rect"/>
            </v:shapetype>
            <v:shape id="Text Box 9" o:spid="_x0000_s1027" type="#_x0000_t202" style="position:absolute;margin-left:0;margin-top:10.6pt;width:368.4pt;height:56.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Z8sQ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" filled="f" stroked="f">
              <v:textbox inset="0,0,0,0">
                <w:txbxContent>
                  <w:p w:rsidR="00197E0D" w:rsidRDefault="00197E0D" w:rsidP="00197E0D">
                    <w:pPr>
                      <w:ind w:left="20"/>
                      <w:rPr>
                        <w:b/>
                        <w:i/>
                      </w:rPr>
                    </w:pPr>
                    <w:r>
                      <w:rPr>
                        <w:b/>
                        <w:i/>
                      </w:rPr>
                      <w:t>Proceedings of Life and Applied Sciences</w:t>
                    </w:r>
                  </w:p>
                  <w:p w:rsidR="00197E0D" w:rsidRDefault="00197E0D" w:rsidP="00197E0D">
                    <w:pPr>
                      <w:ind w:left="20"/>
                      <w:rPr>
                        <w:b/>
                        <w:i/>
                      </w:rPr>
                    </w:pPr>
                    <w:r>
                      <w:rPr>
                        <w:b/>
                        <w:i/>
                      </w:rPr>
                      <w:t>Seminar Bioteknologi Nasional (SimBioN) 2024</w:t>
                    </w:r>
                  </w:p>
                  <w:p w:rsidR="00197E0D" w:rsidRPr="00284D41" w:rsidRDefault="00197E0D" w:rsidP="00197E0D">
                    <w:pPr>
                      <w:ind w:left="20"/>
                      <w:rPr>
                        <w:b/>
                        <w:i/>
                      </w:rPr>
                    </w:pPr>
                    <w:r>
                      <w:rPr>
                        <w:b/>
                        <w:i/>
                      </w:rPr>
                      <w:t>Malang, 12 Oktober 2024</w:t>
                    </w:r>
                  </w:p>
                  <w:p w:rsidR="00197E0D" w:rsidRPr="00284D41" w:rsidRDefault="00197E0D" w:rsidP="00197E0D">
                    <w:pPr>
                      <w:rPr>
                        <w:b/>
                        <w:i/>
                      </w:rPr>
                    </w:pPr>
                    <w:r w:rsidRPr="00284D41">
                      <w:rPr>
                        <w:b/>
                        <w:i/>
                        <w:spacing w:val="-2"/>
                      </w:rPr>
                      <w:t>ISSN:</w:t>
                    </w:r>
                    <w:r w:rsidRPr="00284D41">
                      <w:rPr>
                        <w:b/>
                        <w:i/>
                        <w:spacing w:val="3"/>
                      </w:rPr>
                      <w:t xml:space="preserve"> </w:t>
                    </w:r>
                    <w:r>
                      <w:rPr>
                        <w:b/>
                        <w:i/>
                        <w:spacing w:val="-2"/>
                      </w:rPr>
                      <w:t>2964-772X</w:t>
                    </w:r>
                  </w:p>
                  <w:p w:rsidR="00197E0D" w:rsidRPr="00284D41" w:rsidRDefault="00197E0D" w:rsidP="00197E0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197E0D" w:rsidRPr="00284D41" w:rsidRDefault="00197E0D" w:rsidP="00197E0D">
                    <w:pPr>
                      <w:rPr>
                        <w:b/>
                        <w:i/>
                      </w:rPr>
                    </w:pPr>
                  </w:p>
                </w:txbxContent>
              </v:textbox>
              <w10:wrap anchorx="margin" anchory="margin"/>
            </v:shape>
          </w:pict>
        </mc:Fallback>
      </mc:AlternateContent>
    </w:r>
    <w:r w:rsidR="006E66EB" w:rsidRPr="006E66EB">
      <w:rPr>
        <w:noProof/>
      </w:rPr>
      <w:drawing>
        <wp:anchor distT="0" distB="0" distL="0" distR="0" simplePos="0" relativeHeight="251660288" behindDoc="1" locked="0" layoutInCell="1" allowOverlap="1" wp14:anchorId="59107CCC" wp14:editId="68907912">
          <wp:simplePos x="0" y="0"/>
          <wp:positionH relativeFrom="page">
            <wp:posOffset>6085840</wp:posOffset>
          </wp:positionH>
          <wp:positionV relativeFrom="page">
            <wp:posOffset>242570</wp:posOffset>
          </wp:positionV>
          <wp:extent cx="501650" cy="501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E2E4A"/>
    <w:multiLevelType w:val="hybridMultilevel"/>
    <w:tmpl w:val="F91E780C"/>
    <w:lvl w:ilvl="0" w:tplc="F892A644">
      <w:start w:val="1"/>
      <w:numFmt w:val="decimal"/>
      <w:lvlText w:val="%1."/>
      <w:lvlJc w:val="left"/>
      <w:pPr>
        <w:ind w:left="1252" w:hanging="425"/>
      </w:pPr>
      <w:rPr>
        <w:rFonts w:ascii="Times New Roman" w:eastAsia="Times New Roman" w:hAnsi="Times New Roman" w:cs="Times New Roman" w:hint="default"/>
        <w:w w:val="100"/>
        <w:sz w:val="24"/>
        <w:szCs w:val="24"/>
        <w:lang w:val="id" w:eastAsia="en-US" w:bidi="ar-SA"/>
      </w:rPr>
    </w:lvl>
    <w:lvl w:ilvl="1" w:tplc="F5820352">
      <w:numFmt w:val="bullet"/>
      <w:lvlText w:val="•"/>
      <w:lvlJc w:val="left"/>
      <w:pPr>
        <w:ind w:left="1888" w:hanging="425"/>
      </w:pPr>
      <w:rPr>
        <w:rFonts w:hint="default"/>
        <w:lang w:val="id" w:eastAsia="en-US" w:bidi="ar-SA"/>
      </w:rPr>
    </w:lvl>
    <w:lvl w:ilvl="2" w:tplc="9E627F98">
      <w:numFmt w:val="bullet"/>
      <w:lvlText w:val="•"/>
      <w:lvlJc w:val="left"/>
      <w:pPr>
        <w:ind w:left="2516" w:hanging="425"/>
      </w:pPr>
      <w:rPr>
        <w:rFonts w:hint="default"/>
        <w:lang w:val="id" w:eastAsia="en-US" w:bidi="ar-SA"/>
      </w:rPr>
    </w:lvl>
    <w:lvl w:ilvl="3" w:tplc="57408DA2">
      <w:numFmt w:val="bullet"/>
      <w:lvlText w:val="•"/>
      <w:lvlJc w:val="left"/>
      <w:pPr>
        <w:ind w:left="3144" w:hanging="425"/>
      </w:pPr>
      <w:rPr>
        <w:rFonts w:hint="default"/>
        <w:lang w:val="id" w:eastAsia="en-US" w:bidi="ar-SA"/>
      </w:rPr>
    </w:lvl>
    <w:lvl w:ilvl="4" w:tplc="235AB2D8">
      <w:numFmt w:val="bullet"/>
      <w:lvlText w:val="•"/>
      <w:lvlJc w:val="left"/>
      <w:pPr>
        <w:ind w:left="3772" w:hanging="425"/>
      </w:pPr>
      <w:rPr>
        <w:rFonts w:hint="default"/>
        <w:lang w:val="id" w:eastAsia="en-US" w:bidi="ar-SA"/>
      </w:rPr>
    </w:lvl>
    <w:lvl w:ilvl="5" w:tplc="76BCA39A">
      <w:numFmt w:val="bullet"/>
      <w:lvlText w:val="•"/>
      <w:lvlJc w:val="left"/>
      <w:pPr>
        <w:ind w:left="4400" w:hanging="425"/>
      </w:pPr>
      <w:rPr>
        <w:rFonts w:hint="default"/>
        <w:lang w:val="id" w:eastAsia="en-US" w:bidi="ar-SA"/>
      </w:rPr>
    </w:lvl>
    <w:lvl w:ilvl="6" w:tplc="C0669EFC">
      <w:numFmt w:val="bullet"/>
      <w:lvlText w:val="•"/>
      <w:lvlJc w:val="left"/>
      <w:pPr>
        <w:ind w:left="5028" w:hanging="425"/>
      </w:pPr>
      <w:rPr>
        <w:rFonts w:hint="default"/>
        <w:lang w:val="id" w:eastAsia="en-US" w:bidi="ar-SA"/>
      </w:rPr>
    </w:lvl>
    <w:lvl w:ilvl="7" w:tplc="981E2924">
      <w:numFmt w:val="bullet"/>
      <w:lvlText w:val="•"/>
      <w:lvlJc w:val="left"/>
      <w:pPr>
        <w:ind w:left="5656" w:hanging="425"/>
      </w:pPr>
      <w:rPr>
        <w:rFonts w:hint="default"/>
        <w:lang w:val="id" w:eastAsia="en-US" w:bidi="ar-SA"/>
      </w:rPr>
    </w:lvl>
    <w:lvl w:ilvl="8" w:tplc="C4826120">
      <w:numFmt w:val="bullet"/>
      <w:lvlText w:val="•"/>
      <w:lvlJc w:val="left"/>
      <w:pPr>
        <w:ind w:left="6284" w:hanging="425"/>
      </w:pPr>
      <w:rPr>
        <w:rFonts w:hint="default"/>
        <w:lang w:val="id" w:eastAsia="en-US" w:bidi="ar-SA"/>
      </w:rPr>
    </w:lvl>
  </w:abstractNum>
  <w:abstractNum w:abstractNumId="1" w15:restartNumberingAfterBreak="0">
    <w:nsid w:val="242972D1"/>
    <w:multiLevelType w:val="hybridMultilevel"/>
    <w:tmpl w:val="19345BBE"/>
    <w:lvl w:ilvl="0" w:tplc="E1087D92">
      <w:start w:val="1"/>
      <w:numFmt w:val="decimal"/>
      <w:lvlText w:val="%1."/>
      <w:lvlJc w:val="left"/>
      <w:pPr>
        <w:ind w:left="861" w:hanging="360"/>
      </w:pPr>
      <w:rPr>
        <w:rFonts w:ascii="Times New Roman" w:eastAsia="Times New Roman" w:hAnsi="Times New Roman" w:cs="Times New Roman" w:hint="default"/>
        <w:b w:val="0"/>
        <w:bCs w:val="0"/>
        <w:i w:val="0"/>
        <w:iCs w:val="0"/>
        <w:spacing w:val="-1"/>
        <w:w w:val="100"/>
        <w:sz w:val="22"/>
        <w:szCs w:val="22"/>
        <w:lang w:val="id" w:eastAsia="en-US" w:bidi="ar-SA"/>
      </w:rPr>
    </w:lvl>
    <w:lvl w:ilvl="1" w:tplc="A81A9748">
      <w:numFmt w:val="bullet"/>
      <w:lvlText w:val="•"/>
      <w:lvlJc w:val="left"/>
      <w:pPr>
        <w:ind w:left="1277" w:hanging="360"/>
      </w:pPr>
      <w:rPr>
        <w:rFonts w:hint="default"/>
        <w:lang w:val="id" w:eastAsia="en-US" w:bidi="ar-SA"/>
      </w:rPr>
    </w:lvl>
    <w:lvl w:ilvl="2" w:tplc="181E7E32">
      <w:numFmt w:val="bullet"/>
      <w:lvlText w:val="•"/>
      <w:lvlJc w:val="left"/>
      <w:pPr>
        <w:ind w:left="1694" w:hanging="360"/>
      </w:pPr>
      <w:rPr>
        <w:rFonts w:hint="default"/>
        <w:lang w:val="id" w:eastAsia="en-US" w:bidi="ar-SA"/>
      </w:rPr>
    </w:lvl>
    <w:lvl w:ilvl="3" w:tplc="B1B0358A">
      <w:numFmt w:val="bullet"/>
      <w:lvlText w:val="•"/>
      <w:lvlJc w:val="left"/>
      <w:pPr>
        <w:ind w:left="2111" w:hanging="360"/>
      </w:pPr>
      <w:rPr>
        <w:rFonts w:hint="default"/>
        <w:lang w:val="id" w:eastAsia="en-US" w:bidi="ar-SA"/>
      </w:rPr>
    </w:lvl>
    <w:lvl w:ilvl="4" w:tplc="3BF47FDC">
      <w:numFmt w:val="bullet"/>
      <w:lvlText w:val="•"/>
      <w:lvlJc w:val="left"/>
      <w:pPr>
        <w:ind w:left="2528" w:hanging="360"/>
      </w:pPr>
      <w:rPr>
        <w:rFonts w:hint="default"/>
        <w:lang w:val="id" w:eastAsia="en-US" w:bidi="ar-SA"/>
      </w:rPr>
    </w:lvl>
    <w:lvl w:ilvl="5" w:tplc="B100D482">
      <w:numFmt w:val="bullet"/>
      <w:lvlText w:val="•"/>
      <w:lvlJc w:val="left"/>
      <w:pPr>
        <w:ind w:left="2945" w:hanging="360"/>
      </w:pPr>
      <w:rPr>
        <w:rFonts w:hint="default"/>
        <w:lang w:val="id" w:eastAsia="en-US" w:bidi="ar-SA"/>
      </w:rPr>
    </w:lvl>
    <w:lvl w:ilvl="6" w:tplc="0FC8CE64">
      <w:numFmt w:val="bullet"/>
      <w:lvlText w:val="•"/>
      <w:lvlJc w:val="left"/>
      <w:pPr>
        <w:ind w:left="3362" w:hanging="360"/>
      </w:pPr>
      <w:rPr>
        <w:rFonts w:hint="default"/>
        <w:lang w:val="id" w:eastAsia="en-US" w:bidi="ar-SA"/>
      </w:rPr>
    </w:lvl>
    <w:lvl w:ilvl="7" w:tplc="57D4D696">
      <w:numFmt w:val="bullet"/>
      <w:lvlText w:val="•"/>
      <w:lvlJc w:val="left"/>
      <w:pPr>
        <w:ind w:left="3779" w:hanging="360"/>
      </w:pPr>
      <w:rPr>
        <w:rFonts w:hint="default"/>
        <w:lang w:val="id" w:eastAsia="en-US" w:bidi="ar-SA"/>
      </w:rPr>
    </w:lvl>
    <w:lvl w:ilvl="8" w:tplc="EB0829D6">
      <w:numFmt w:val="bullet"/>
      <w:lvlText w:val="•"/>
      <w:lvlJc w:val="left"/>
      <w:pPr>
        <w:ind w:left="4196" w:hanging="360"/>
      </w:pPr>
      <w:rPr>
        <w:rFonts w:hint="default"/>
        <w:lang w:val="id" w:eastAsia="en-US" w:bidi="ar-SA"/>
      </w:rPr>
    </w:lvl>
  </w:abstractNum>
  <w:abstractNum w:abstractNumId="2" w15:restartNumberingAfterBreak="0">
    <w:nsid w:val="4D4E7DBA"/>
    <w:multiLevelType w:val="hybridMultilevel"/>
    <w:tmpl w:val="15BAF6E0"/>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C6A8B"/>
    <w:multiLevelType w:val="hybridMultilevel"/>
    <w:tmpl w:val="625E1E16"/>
    <w:lvl w:ilvl="0" w:tplc="74E87F20">
      <w:start w:val="1"/>
      <w:numFmt w:val="decimal"/>
      <w:lvlText w:val="[%1]"/>
      <w:lvlJc w:val="left"/>
      <w:pPr>
        <w:ind w:left="864"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tplc="4F3E82BE">
      <w:numFmt w:val="bullet"/>
      <w:lvlText w:val="•"/>
      <w:lvlJc w:val="left"/>
      <w:pPr>
        <w:ind w:left="1276" w:hanging="720"/>
      </w:pPr>
      <w:rPr>
        <w:rFonts w:hint="default"/>
        <w:lang w:val="id" w:eastAsia="en-US" w:bidi="ar-SA"/>
      </w:rPr>
    </w:lvl>
    <w:lvl w:ilvl="2" w:tplc="59A0D5F6">
      <w:numFmt w:val="bullet"/>
      <w:lvlText w:val="•"/>
      <w:lvlJc w:val="left"/>
      <w:pPr>
        <w:ind w:left="1693" w:hanging="720"/>
      </w:pPr>
      <w:rPr>
        <w:rFonts w:hint="default"/>
        <w:lang w:val="id" w:eastAsia="en-US" w:bidi="ar-SA"/>
      </w:rPr>
    </w:lvl>
    <w:lvl w:ilvl="3" w:tplc="F7F6226A">
      <w:numFmt w:val="bullet"/>
      <w:lvlText w:val="•"/>
      <w:lvlJc w:val="left"/>
      <w:pPr>
        <w:ind w:left="2110" w:hanging="720"/>
      </w:pPr>
      <w:rPr>
        <w:rFonts w:hint="default"/>
        <w:lang w:val="id" w:eastAsia="en-US" w:bidi="ar-SA"/>
      </w:rPr>
    </w:lvl>
    <w:lvl w:ilvl="4" w:tplc="98C6881C">
      <w:numFmt w:val="bullet"/>
      <w:lvlText w:val="•"/>
      <w:lvlJc w:val="left"/>
      <w:pPr>
        <w:ind w:left="2527" w:hanging="720"/>
      </w:pPr>
      <w:rPr>
        <w:rFonts w:hint="default"/>
        <w:lang w:val="id" w:eastAsia="en-US" w:bidi="ar-SA"/>
      </w:rPr>
    </w:lvl>
    <w:lvl w:ilvl="5" w:tplc="0218C97E">
      <w:numFmt w:val="bullet"/>
      <w:lvlText w:val="•"/>
      <w:lvlJc w:val="left"/>
      <w:pPr>
        <w:ind w:left="2944" w:hanging="720"/>
      </w:pPr>
      <w:rPr>
        <w:rFonts w:hint="default"/>
        <w:lang w:val="id" w:eastAsia="en-US" w:bidi="ar-SA"/>
      </w:rPr>
    </w:lvl>
    <w:lvl w:ilvl="6" w:tplc="7BAE4A16">
      <w:numFmt w:val="bullet"/>
      <w:lvlText w:val="•"/>
      <w:lvlJc w:val="left"/>
      <w:pPr>
        <w:ind w:left="3361" w:hanging="720"/>
      </w:pPr>
      <w:rPr>
        <w:rFonts w:hint="default"/>
        <w:lang w:val="id" w:eastAsia="en-US" w:bidi="ar-SA"/>
      </w:rPr>
    </w:lvl>
    <w:lvl w:ilvl="7" w:tplc="80164E0C">
      <w:numFmt w:val="bullet"/>
      <w:lvlText w:val="•"/>
      <w:lvlJc w:val="left"/>
      <w:pPr>
        <w:ind w:left="3778" w:hanging="720"/>
      </w:pPr>
      <w:rPr>
        <w:rFonts w:hint="default"/>
        <w:lang w:val="id" w:eastAsia="en-US" w:bidi="ar-SA"/>
      </w:rPr>
    </w:lvl>
    <w:lvl w:ilvl="8" w:tplc="BB44A390">
      <w:numFmt w:val="bullet"/>
      <w:lvlText w:val="•"/>
      <w:lvlJc w:val="left"/>
      <w:pPr>
        <w:ind w:left="4195" w:hanging="720"/>
      </w:pPr>
      <w:rPr>
        <w:rFonts w:hint="default"/>
        <w:lang w:val="id" w:eastAsia="en-US" w:bidi="ar-SA"/>
      </w:rPr>
    </w:lvl>
  </w:abstractNum>
  <w:abstractNum w:abstractNumId="4" w15:restartNumberingAfterBreak="0">
    <w:nsid w:val="7ABE0D7C"/>
    <w:multiLevelType w:val="hybridMultilevel"/>
    <w:tmpl w:val="02444E16"/>
    <w:lvl w:ilvl="0" w:tplc="11F0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C1FE3"/>
    <w:multiLevelType w:val="multilevel"/>
    <w:tmpl w:val="1494D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03D8E"/>
    <w:rsid w:val="000152AE"/>
    <w:rsid w:val="000546F0"/>
    <w:rsid w:val="00087A9E"/>
    <w:rsid w:val="000D7CC7"/>
    <w:rsid w:val="00165891"/>
    <w:rsid w:val="001737BD"/>
    <w:rsid w:val="00197E0D"/>
    <w:rsid w:val="001E3815"/>
    <w:rsid w:val="00203BC2"/>
    <w:rsid w:val="00215F67"/>
    <w:rsid w:val="00243FD6"/>
    <w:rsid w:val="002543EA"/>
    <w:rsid w:val="002924F5"/>
    <w:rsid w:val="00357213"/>
    <w:rsid w:val="003C1B3C"/>
    <w:rsid w:val="003F1AFF"/>
    <w:rsid w:val="004640D5"/>
    <w:rsid w:val="004D208E"/>
    <w:rsid w:val="00502C13"/>
    <w:rsid w:val="00542567"/>
    <w:rsid w:val="005A60F5"/>
    <w:rsid w:val="005F420B"/>
    <w:rsid w:val="0061587C"/>
    <w:rsid w:val="006464F4"/>
    <w:rsid w:val="006A728B"/>
    <w:rsid w:val="006B5D4A"/>
    <w:rsid w:val="006E66EB"/>
    <w:rsid w:val="008048C6"/>
    <w:rsid w:val="0081281E"/>
    <w:rsid w:val="00915E84"/>
    <w:rsid w:val="009F05DD"/>
    <w:rsid w:val="00A02F10"/>
    <w:rsid w:val="00A96A7C"/>
    <w:rsid w:val="00BA088A"/>
    <w:rsid w:val="00BA6B4E"/>
    <w:rsid w:val="00BC3C66"/>
    <w:rsid w:val="00C12C18"/>
    <w:rsid w:val="00CF0E0A"/>
    <w:rsid w:val="00CF4460"/>
    <w:rsid w:val="00D34731"/>
    <w:rsid w:val="00D813F4"/>
    <w:rsid w:val="00DB204F"/>
    <w:rsid w:val="00E12757"/>
    <w:rsid w:val="00F1274E"/>
    <w:rsid w:val="00F76AFD"/>
    <w:rsid w:val="00FD469B"/>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customStyle="1" w:styleId="Text">
    <w:name w:val="Text"/>
    <w:basedOn w:val="Normal"/>
    <w:rsid w:val="003F1AFF"/>
    <w:pPr>
      <w:widowControl w:val="0"/>
      <w:autoSpaceDE w:val="0"/>
      <w:autoSpaceDN w:val="0"/>
      <w:spacing w:line="252" w:lineRule="auto"/>
      <w:ind w:firstLine="202"/>
      <w:jc w:val="both"/>
    </w:pPr>
    <w:rPr>
      <w:rFonts w:eastAsia="Batang"/>
      <w:lang w:eastAsia="ko-KR"/>
    </w:rPr>
  </w:style>
  <w:style w:type="paragraph" w:styleId="ListParagraph">
    <w:name w:val="List Paragraph"/>
    <w:basedOn w:val="Normal"/>
    <w:uiPriority w:val="1"/>
    <w:qFormat/>
    <w:rsid w:val="003F1AFF"/>
    <w:pPr>
      <w:spacing w:after="200" w:line="276" w:lineRule="auto"/>
      <w:ind w:left="720"/>
      <w:contextualSpacing/>
    </w:pPr>
    <w:rPr>
      <w:rFonts w:ascii="Calibri" w:hAnsi="Calibri"/>
      <w:sz w:val="22"/>
      <w:szCs w:val="22"/>
      <w:lang w:val="en-GB" w:eastAsia="en-GB"/>
    </w:rPr>
  </w:style>
  <w:style w:type="paragraph" w:styleId="NormalWeb">
    <w:name w:val="Normal (Web)"/>
    <w:basedOn w:val="Normal"/>
    <w:uiPriority w:val="99"/>
    <w:unhideWhenUsed/>
    <w:rsid w:val="00165891"/>
    <w:pPr>
      <w:spacing w:before="100" w:beforeAutospacing="1" w:after="100" w:afterAutospacing="1"/>
    </w:pPr>
    <w:rPr>
      <w:sz w:val="24"/>
      <w:szCs w:val="24"/>
    </w:rPr>
  </w:style>
  <w:style w:type="table" w:styleId="PlainTable2">
    <w:name w:val="Plain Table 2"/>
    <w:basedOn w:val="TableNormal"/>
    <w:uiPriority w:val="42"/>
    <w:rsid w:val="001658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dela.apta.2103436@students.um.ac.id"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ps.go.id/publication/2020/04/29/"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2854-1C3C-4144-8943-66451123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24</cp:revision>
  <cp:lastPrinted>2025-02-10T04:43:00Z</cp:lastPrinted>
  <dcterms:created xsi:type="dcterms:W3CDTF">2025-02-03T04:57:00Z</dcterms:created>
  <dcterms:modified xsi:type="dcterms:W3CDTF">2025-02-10T08:07:00Z</dcterms:modified>
</cp:coreProperties>
</file>