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967" w:rsidRPr="00532967" w:rsidRDefault="00532967" w:rsidP="00532967">
      <w:pPr>
        <w:jc w:val="center"/>
        <w:rPr>
          <w:sz w:val="28"/>
          <w:szCs w:val="24"/>
        </w:rPr>
      </w:pPr>
      <w:r w:rsidRPr="00532967">
        <w:rPr>
          <w:b/>
          <w:bCs/>
          <w:color w:val="000000"/>
          <w:sz w:val="36"/>
          <w:szCs w:val="32"/>
        </w:rPr>
        <w:t xml:space="preserve">Prevalensi </w:t>
      </w:r>
      <w:r w:rsidRPr="00532967">
        <w:rPr>
          <w:b/>
          <w:bCs/>
          <w:i/>
          <w:iCs/>
          <w:color w:val="000000"/>
          <w:sz w:val="36"/>
          <w:szCs w:val="32"/>
        </w:rPr>
        <w:t xml:space="preserve">Extended Spectrum Beta-Lactamase </w:t>
      </w:r>
      <w:r w:rsidRPr="00532967">
        <w:rPr>
          <w:b/>
          <w:bCs/>
          <w:color w:val="000000"/>
          <w:sz w:val="36"/>
          <w:szCs w:val="32"/>
        </w:rPr>
        <w:t xml:space="preserve">(ESBL) dan </w:t>
      </w:r>
      <w:r w:rsidRPr="00532967">
        <w:rPr>
          <w:b/>
          <w:bCs/>
          <w:i/>
          <w:iCs/>
          <w:color w:val="000000"/>
          <w:sz w:val="36"/>
          <w:szCs w:val="32"/>
        </w:rPr>
        <w:t>Multidrugs Resistant</w:t>
      </w:r>
      <w:r w:rsidRPr="00532967">
        <w:rPr>
          <w:b/>
          <w:bCs/>
          <w:color w:val="000000"/>
          <w:sz w:val="36"/>
          <w:szCs w:val="32"/>
        </w:rPr>
        <w:t xml:space="preserve"> </w:t>
      </w:r>
      <w:r w:rsidRPr="00532967">
        <w:rPr>
          <w:b/>
          <w:bCs/>
          <w:i/>
          <w:iCs/>
          <w:color w:val="000000"/>
          <w:sz w:val="36"/>
          <w:szCs w:val="32"/>
        </w:rPr>
        <w:t>Klebsiella pneumoniae </w:t>
      </w:r>
    </w:p>
    <w:p w:rsidR="00532967" w:rsidRPr="00532967" w:rsidRDefault="00532967" w:rsidP="00532967">
      <w:pPr>
        <w:jc w:val="center"/>
        <w:rPr>
          <w:sz w:val="28"/>
          <w:szCs w:val="24"/>
        </w:rPr>
      </w:pPr>
      <w:proofErr w:type="gramStart"/>
      <w:r w:rsidRPr="00532967">
        <w:rPr>
          <w:b/>
          <w:bCs/>
          <w:color w:val="000000"/>
          <w:sz w:val="36"/>
          <w:szCs w:val="32"/>
        </w:rPr>
        <w:t>di</w:t>
      </w:r>
      <w:proofErr w:type="gramEnd"/>
      <w:r w:rsidRPr="00532967">
        <w:rPr>
          <w:b/>
          <w:bCs/>
          <w:color w:val="000000"/>
          <w:sz w:val="36"/>
          <w:szCs w:val="32"/>
        </w:rPr>
        <w:t xml:space="preserve"> RSAU dr. M. Salamun, Bandung</w:t>
      </w:r>
    </w:p>
    <w:p w:rsidR="005F420B" w:rsidRPr="00532967" w:rsidRDefault="006814DD" w:rsidP="006814DD">
      <w:pPr>
        <w:tabs>
          <w:tab w:val="left" w:pos="5022"/>
        </w:tabs>
        <w:rPr>
          <w:b/>
          <w:bCs/>
          <w:sz w:val="22"/>
          <w:szCs w:val="22"/>
        </w:rPr>
      </w:pPr>
      <w:r>
        <w:rPr>
          <w:b/>
          <w:bCs/>
          <w:sz w:val="22"/>
          <w:szCs w:val="22"/>
        </w:rPr>
        <w:tab/>
      </w:r>
    </w:p>
    <w:p w:rsidR="00D166CE" w:rsidRPr="00532967" w:rsidRDefault="00532967" w:rsidP="00AB28D2">
      <w:pPr>
        <w:pStyle w:val="Subtitle"/>
        <w:rPr>
          <w:bCs w:val="0"/>
        </w:rPr>
      </w:pPr>
      <w:r w:rsidRPr="00532967">
        <w:rPr>
          <w:bCs w:val="0"/>
          <w:color w:val="000000"/>
        </w:rPr>
        <w:t>Fierda Azizy Santoso</w:t>
      </w:r>
      <w:r w:rsidRPr="00532967">
        <w:rPr>
          <w:bCs w:val="0"/>
          <w:color w:val="000000"/>
          <w:szCs w:val="14"/>
          <w:vertAlign w:val="superscript"/>
        </w:rPr>
        <w:t>*</w:t>
      </w:r>
      <w:r w:rsidR="00C404EF">
        <w:rPr>
          <w:bCs w:val="0"/>
          <w:color w:val="000000"/>
          <w:szCs w:val="14"/>
          <w:vertAlign w:val="superscript"/>
        </w:rPr>
        <w:t>1</w:t>
      </w:r>
      <w:r w:rsidRPr="00532967">
        <w:rPr>
          <w:bCs w:val="0"/>
          <w:color w:val="000000"/>
        </w:rPr>
        <w:t xml:space="preserve">, </w:t>
      </w:r>
      <w:proofErr w:type="gramStart"/>
      <w:r w:rsidRPr="00532967">
        <w:rPr>
          <w:bCs w:val="0"/>
          <w:color w:val="000000"/>
        </w:rPr>
        <w:t>Dwi</w:t>
      </w:r>
      <w:proofErr w:type="gramEnd"/>
      <w:r w:rsidRPr="00532967">
        <w:rPr>
          <w:bCs w:val="0"/>
          <w:color w:val="000000"/>
        </w:rPr>
        <w:t xml:space="preserve"> Listyorini</w:t>
      </w:r>
      <w:r w:rsidR="00C404EF" w:rsidRPr="00C404EF">
        <w:rPr>
          <w:bCs w:val="0"/>
          <w:color w:val="000000"/>
          <w:vertAlign w:val="superscript"/>
        </w:rPr>
        <w:t>2</w:t>
      </w:r>
      <w:r w:rsidRPr="00532967">
        <w:rPr>
          <w:bCs w:val="0"/>
          <w:color w:val="000000"/>
        </w:rPr>
        <w:t>, Any Yuliani</w:t>
      </w:r>
      <w:r w:rsidR="00C404EF" w:rsidRPr="00C404EF">
        <w:rPr>
          <w:bCs w:val="0"/>
          <w:color w:val="000000"/>
          <w:vertAlign w:val="superscript"/>
        </w:rPr>
        <w:t>3</w:t>
      </w:r>
    </w:p>
    <w:p w:rsidR="00AB28D2" w:rsidRPr="000A19EA" w:rsidRDefault="00AB28D2" w:rsidP="00AB28D2">
      <w:pPr>
        <w:pStyle w:val="Subtitle"/>
        <w:rPr>
          <w:b w:val="0"/>
          <w:bCs w:val="0"/>
          <w:i/>
        </w:rPr>
      </w:pPr>
      <w:r w:rsidRPr="000A19EA">
        <w:rPr>
          <w:b w:val="0"/>
          <w:bCs w:val="0"/>
        </w:rPr>
        <w:t>UM</w:t>
      </w:r>
      <w:r>
        <w:rPr>
          <w:b w:val="0"/>
          <w:bCs w:val="0"/>
        </w:rPr>
        <w:t>,</w:t>
      </w:r>
      <w:r w:rsidRPr="000A19EA">
        <w:rPr>
          <w:b w:val="0"/>
          <w:bCs w:val="0"/>
        </w:rPr>
        <w:t xml:space="preserve"> Jl. Semarang 5 (0341)551312</w:t>
      </w:r>
    </w:p>
    <w:p w:rsidR="00AB28D2" w:rsidRDefault="00C404EF" w:rsidP="00AB28D2">
      <w:pPr>
        <w:jc w:val="center"/>
        <w:rPr>
          <w:sz w:val="22"/>
          <w:szCs w:val="22"/>
        </w:rPr>
      </w:pPr>
      <w:r w:rsidRPr="00C404EF">
        <w:rPr>
          <w:sz w:val="22"/>
          <w:szCs w:val="22"/>
          <w:vertAlign w:val="superscript"/>
        </w:rPr>
        <w:t>1</w:t>
      </w:r>
      <w:r w:rsidR="00AB28D2" w:rsidRPr="004B52AF">
        <w:rPr>
          <w:sz w:val="22"/>
          <w:szCs w:val="22"/>
        </w:rPr>
        <w:t xml:space="preserve">Departemen </w:t>
      </w:r>
      <w:r w:rsidR="00AB28D2">
        <w:rPr>
          <w:sz w:val="22"/>
          <w:szCs w:val="22"/>
        </w:rPr>
        <w:t>Sains Terapan</w:t>
      </w:r>
      <w:r w:rsidR="00AB28D2" w:rsidRPr="004B52AF">
        <w:rPr>
          <w:sz w:val="22"/>
          <w:szCs w:val="22"/>
        </w:rPr>
        <w:t>, Fakultas Matema</w:t>
      </w:r>
      <w:r w:rsidR="00AB28D2">
        <w:rPr>
          <w:sz w:val="22"/>
          <w:szCs w:val="22"/>
        </w:rPr>
        <w:t>tika dan Ilmu Pengetahuan Alam,</w:t>
      </w:r>
    </w:p>
    <w:p w:rsidR="00AB28D2" w:rsidRDefault="00AB28D2" w:rsidP="00AB28D2">
      <w:pPr>
        <w:jc w:val="center"/>
        <w:rPr>
          <w:sz w:val="22"/>
          <w:szCs w:val="22"/>
        </w:rPr>
      </w:pPr>
      <w:r w:rsidRPr="004B52AF">
        <w:rPr>
          <w:sz w:val="22"/>
          <w:szCs w:val="22"/>
        </w:rPr>
        <w:t>Universitas Negeri Malang</w:t>
      </w:r>
    </w:p>
    <w:p w:rsidR="00C404EF" w:rsidRPr="00C404EF" w:rsidRDefault="00C404EF" w:rsidP="00C404EF">
      <w:pPr>
        <w:jc w:val="center"/>
        <w:rPr>
          <w:sz w:val="22"/>
          <w:szCs w:val="22"/>
        </w:rPr>
      </w:pPr>
      <w:r w:rsidRPr="00C404EF">
        <w:rPr>
          <w:sz w:val="22"/>
          <w:szCs w:val="22"/>
          <w:vertAlign w:val="superscript"/>
        </w:rPr>
        <w:t>2</w:t>
      </w:r>
      <w:r w:rsidRPr="004B52AF">
        <w:rPr>
          <w:sz w:val="22"/>
          <w:szCs w:val="22"/>
        </w:rPr>
        <w:t xml:space="preserve">Departemen </w:t>
      </w:r>
      <w:r>
        <w:rPr>
          <w:sz w:val="22"/>
          <w:szCs w:val="22"/>
        </w:rPr>
        <w:t>Sains Terapan</w:t>
      </w:r>
      <w:r w:rsidRPr="004B52AF">
        <w:rPr>
          <w:sz w:val="22"/>
          <w:szCs w:val="22"/>
        </w:rPr>
        <w:t xml:space="preserve">, </w:t>
      </w:r>
      <w:r w:rsidRPr="00C404EF">
        <w:rPr>
          <w:sz w:val="22"/>
          <w:szCs w:val="22"/>
        </w:rPr>
        <w:t>Fakultas Matematika dan Ilmu Pengetahuan Alam,</w:t>
      </w:r>
    </w:p>
    <w:p w:rsidR="00C404EF" w:rsidRPr="00C404EF" w:rsidRDefault="00C404EF" w:rsidP="00C404EF">
      <w:pPr>
        <w:jc w:val="center"/>
        <w:rPr>
          <w:sz w:val="22"/>
          <w:szCs w:val="22"/>
        </w:rPr>
      </w:pPr>
      <w:r w:rsidRPr="00C404EF">
        <w:rPr>
          <w:sz w:val="22"/>
          <w:szCs w:val="22"/>
        </w:rPr>
        <w:t>Universitas Negeri Malang</w:t>
      </w:r>
    </w:p>
    <w:p w:rsidR="00C404EF" w:rsidRDefault="00C404EF" w:rsidP="00C404EF">
      <w:pPr>
        <w:jc w:val="center"/>
        <w:rPr>
          <w:color w:val="202124"/>
          <w:sz w:val="22"/>
          <w:szCs w:val="22"/>
          <w:shd w:val="clear" w:color="auto" w:fill="FFFFFF"/>
        </w:rPr>
      </w:pPr>
      <w:r w:rsidRPr="00C404EF">
        <w:rPr>
          <w:sz w:val="22"/>
          <w:szCs w:val="22"/>
          <w:vertAlign w:val="superscript"/>
        </w:rPr>
        <w:t>3</w:t>
      </w:r>
      <w:r w:rsidRPr="00C404EF">
        <w:rPr>
          <w:color w:val="000000"/>
          <w:sz w:val="22"/>
          <w:szCs w:val="22"/>
        </w:rPr>
        <w:t xml:space="preserve">RSAU </w:t>
      </w:r>
      <w:proofErr w:type="gramStart"/>
      <w:r w:rsidRPr="00C404EF">
        <w:rPr>
          <w:color w:val="000000"/>
          <w:sz w:val="22"/>
          <w:szCs w:val="22"/>
        </w:rPr>
        <w:t>dr</w:t>
      </w:r>
      <w:proofErr w:type="gramEnd"/>
      <w:r w:rsidRPr="00C404EF">
        <w:rPr>
          <w:color w:val="000000"/>
          <w:sz w:val="22"/>
          <w:szCs w:val="22"/>
        </w:rPr>
        <w:t xml:space="preserve">. M. Salamun, </w:t>
      </w:r>
      <w:r w:rsidRPr="00C404EF">
        <w:rPr>
          <w:color w:val="202124"/>
          <w:sz w:val="22"/>
          <w:szCs w:val="22"/>
          <w:shd w:val="clear" w:color="auto" w:fill="FFFFFF"/>
        </w:rPr>
        <w:t>Jl. Ciumbuleuit No.</w:t>
      </w:r>
      <w:r>
        <w:rPr>
          <w:color w:val="202124"/>
          <w:sz w:val="22"/>
          <w:szCs w:val="22"/>
          <w:shd w:val="clear" w:color="auto" w:fill="FFFFFF"/>
        </w:rPr>
        <w:t>203, Ciumbuleuit, Kec. Cidadap,</w:t>
      </w:r>
    </w:p>
    <w:p w:rsidR="00C404EF" w:rsidRPr="00C404EF" w:rsidRDefault="00C404EF" w:rsidP="00C404EF">
      <w:pPr>
        <w:jc w:val="center"/>
        <w:rPr>
          <w:sz w:val="22"/>
          <w:szCs w:val="22"/>
        </w:rPr>
      </w:pPr>
      <w:r w:rsidRPr="00C404EF">
        <w:rPr>
          <w:color w:val="202124"/>
          <w:sz w:val="22"/>
          <w:szCs w:val="22"/>
          <w:shd w:val="clear" w:color="auto" w:fill="FFFFFF"/>
        </w:rPr>
        <w:t>Kota Bandung, Jawa Barat</w:t>
      </w:r>
      <w:r>
        <w:rPr>
          <w:color w:val="202124"/>
          <w:sz w:val="22"/>
          <w:szCs w:val="22"/>
          <w:shd w:val="clear" w:color="auto" w:fill="FFFFFF"/>
        </w:rPr>
        <w:t xml:space="preserve"> </w:t>
      </w:r>
      <w:r>
        <w:rPr>
          <w:color w:val="202124"/>
          <w:shd w:val="clear" w:color="auto" w:fill="FFFFFF"/>
        </w:rPr>
        <w:t>40142</w:t>
      </w:r>
    </w:p>
    <w:p w:rsidR="001B50C7" w:rsidRPr="00B80558" w:rsidRDefault="001B4E1A" w:rsidP="001B4E1A">
      <w:pPr>
        <w:pStyle w:val="NormalWeb"/>
        <w:spacing w:before="0" w:beforeAutospacing="0" w:after="0" w:afterAutospacing="0"/>
        <w:jc w:val="center"/>
        <w:rPr>
          <w:sz w:val="22"/>
        </w:rPr>
      </w:pPr>
      <w:proofErr w:type="gramStart"/>
      <w:r w:rsidRPr="00C404EF">
        <w:rPr>
          <w:color w:val="000000"/>
          <w:sz w:val="22"/>
          <w:szCs w:val="22"/>
        </w:rPr>
        <w:t>e-mail</w:t>
      </w:r>
      <w:proofErr w:type="gramEnd"/>
      <w:r w:rsidRPr="00C404EF">
        <w:rPr>
          <w:color w:val="000000"/>
          <w:sz w:val="22"/>
          <w:szCs w:val="22"/>
        </w:rPr>
        <w:t>:</w:t>
      </w:r>
      <w:r w:rsidR="00AB28D2" w:rsidRPr="00C404EF">
        <w:rPr>
          <w:color w:val="000000"/>
          <w:sz w:val="22"/>
          <w:szCs w:val="22"/>
        </w:rPr>
        <w:t xml:space="preserve"> </w:t>
      </w:r>
      <w:r w:rsidR="00AB28D2" w:rsidRPr="00C404EF">
        <w:rPr>
          <w:color w:val="000000"/>
          <w:sz w:val="22"/>
          <w:szCs w:val="22"/>
          <w:vertAlign w:val="superscript"/>
        </w:rPr>
        <w:t>*</w:t>
      </w:r>
      <w:hyperlink r:id="rId7" w:history="1">
        <w:r w:rsidR="00532967" w:rsidRPr="00C404EF">
          <w:rPr>
            <w:rStyle w:val="Hyperlink"/>
            <w:color w:val="0563C1"/>
            <w:sz w:val="22"/>
            <w:szCs w:val="22"/>
          </w:rPr>
          <w:t>fierda.azizy.2103436@students.um.ac.id</w:t>
        </w:r>
      </w:hyperlink>
      <w:r w:rsidR="001B50C7" w:rsidRPr="00532967">
        <w:rPr>
          <w:i/>
          <w:iCs/>
          <w:color w:val="000000"/>
          <w:sz w:val="20"/>
          <w:szCs w:val="22"/>
        </w:rPr>
        <w:br/>
      </w:r>
      <w:r w:rsidR="001B50C7" w:rsidRPr="00180953">
        <w:rPr>
          <w:i/>
          <w:iCs/>
          <w:color w:val="000000"/>
          <w:sz w:val="22"/>
          <w:szCs w:val="22"/>
        </w:rPr>
        <w:br/>
      </w:r>
    </w:p>
    <w:p w:rsidR="001B50C7" w:rsidRPr="00D166CE" w:rsidRDefault="00D166CE" w:rsidP="00B80558">
      <w:pPr>
        <w:jc w:val="center"/>
        <w:rPr>
          <w:i/>
          <w:sz w:val="24"/>
          <w:szCs w:val="24"/>
        </w:rPr>
      </w:pPr>
      <w:r>
        <w:rPr>
          <w:b/>
          <w:bCs/>
          <w:i/>
          <w:iCs/>
          <w:color w:val="000000"/>
        </w:rPr>
        <w:t>Abstrak</w:t>
      </w:r>
    </w:p>
    <w:p w:rsidR="001B50C7" w:rsidRPr="00532967" w:rsidRDefault="001B50C7" w:rsidP="00B80558">
      <w:pPr>
        <w:rPr>
          <w:i/>
          <w:sz w:val="28"/>
          <w:szCs w:val="24"/>
        </w:rPr>
      </w:pPr>
    </w:p>
    <w:p w:rsidR="00D166CE" w:rsidRPr="00607961" w:rsidRDefault="00532967" w:rsidP="00D166CE">
      <w:pPr>
        <w:ind w:firstLine="720"/>
        <w:jc w:val="both"/>
        <w:rPr>
          <w:sz w:val="22"/>
          <w:szCs w:val="22"/>
        </w:rPr>
      </w:pPr>
      <w:r w:rsidRPr="00532967">
        <w:rPr>
          <w:i/>
          <w:color w:val="000000"/>
          <w:sz w:val="22"/>
        </w:rPr>
        <w:t xml:space="preserve">RSAU </w:t>
      </w:r>
      <w:proofErr w:type="gramStart"/>
      <w:r w:rsidRPr="00532967">
        <w:rPr>
          <w:i/>
          <w:color w:val="000000"/>
          <w:sz w:val="22"/>
        </w:rPr>
        <w:t>dr</w:t>
      </w:r>
      <w:proofErr w:type="gramEnd"/>
      <w:r w:rsidRPr="00532967">
        <w:rPr>
          <w:i/>
          <w:color w:val="000000"/>
          <w:sz w:val="22"/>
        </w:rPr>
        <w:t xml:space="preserve">. M. Salamun mengindikasikan bakteri </w:t>
      </w:r>
      <w:r w:rsidRPr="00532967">
        <w:rPr>
          <w:i/>
          <w:iCs/>
          <w:color w:val="000000"/>
          <w:sz w:val="22"/>
        </w:rPr>
        <w:t xml:space="preserve">Klebsiella pneumoniae </w:t>
      </w:r>
      <w:r w:rsidRPr="00532967">
        <w:rPr>
          <w:i/>
          <w:color w:val="000000"/>
          <w:sz w:val="22"/>
        </w:rPr>
        <w:t xml:space="preserve">penghasil ESBL (+) sebagai titik kritis pasien dan mendapatkan perhatian lebih karena tingkat resistensinya terhadap beberapa antibiotik yang sangat tinggi. Hal ini dikarenakan β-laktamase yang di produksi oleh </w:t>
      </w:r>
      <w:r w:rsidRPr="00532967">
        <w:rPr>
          <w:i/>
          <w:iCs/>
          <w:color w:val="000000"/>
          <w:sz w:val="22"/>
        </w:rPr>
        <w:t xml:space="preserve">K. </w:t>
      </w:r>
      <w:proofErr w:type="gramStart"/>
      <w:r w:rsidRPr="00532967">
        <w:rPr>
          <w:i/>
          <w:iCs/>
          <w:color w:val="000000"/>
          <w:sz w:val="22"/>
        </w:rPr>
        <w:t>pneumoniae</w:t>
      </w:r>
      <w:proofErr w:type="gramEnd"/>
      <w:r w:rsidRPr="00532967">
        <w:rPr>
          <w:i/>
          <w:iCs/>
          <w:color w:val="000000"/>
          <w:sz w:val="22"/>
        </w:rPr>
        <w:t xml:space="preserve"> </w:t>
      </w:r>
      <w:r w:rsidRPr="00532967">
        <w:rPr>
          <w:i/>
          <w:color w:val="000000"/>
          <w:sz w:val="22"/>
        </w:rPr>
        <w:t xml:space="preserve">akan menghidrolisis cincin β-laktam dari antibiotik. Metode yang digunakan adalah </w:t>
      </w:r>
      <w:r w:rsidRPr="00532967">
        <w:rPr>
          <w:i/>
          <w:iCs/>
          <w:color w:val="000000"/>
          <w:sz w:val="22"/>
          <w:shd w:val="clear" w:color="auto" w:fill="FFFFFF"/>
        </w:rPr>
        <w:t>Minimum Inhibitory Concentration</w:t>
      </w:r>
      <w:r w:rsidRPr="00532967">
        <w:rPr>
          <w:i/>
          <w:color w:val="000000"/>
          <w:sz w:val="22"/>
        </w:rPr>
        <w:t xml:space="preserve"> (MIC) dengan standar prosedur sesuai dengan </w:t>
      </w:r>
      <w:r w:rsidRPr="00532967">
        <w:rPr>
          <w:i/>
          <w:iCs/>
          <w:color w:val="000000"/>
          <w:sz w:val="22"/>
          <w:shd w:val="clear" w:color="auto" w:fill="FFFFFF"/>
        </w:rPr>
        <w:t xml:space="preserve">Clinical and Laboratory Standards Institute </w:t>
      </w:r>
      <w:r w:rsidRPr="00532967">
        <w:rPr>
          <w:i/>
          <w:color w:val="000000"/>
          <w:sz w:val="22"/>
          <w:shd w:val="clear" w:color="auto" w:fill="FFFFFF"/>
        </w:rPr>
        <w:t>(CLSI). Hasil</w:t>
      </w:r>
      <w:r w:rsidRPr="00607961">
        <w:rPr>
          <w:i/>
          <w:color w:val="000000"/>
          <w:sz w:val="22"/>
          <w:szCs w:val="22"/>
          <w:shd w:val="clear" w:color="auto" w:fill="FFFFFF"/>
        </w:rPr>
        <w:t xml:space="preserve"> yang diperoleh </w:t>
      </w:r>
      <w:r w:rsidRPr="00607961">
        <w:rPr>
          <w:i/>
          <w:color w:val="000000"/>
          <w:sz w:val="22"/>
          <w:szCs w:val="22"/>
        </w:rPr>
        <w:t>adalah bakteri tersebut memiliki tingkat resistensi yang tinggi terhadap antibiotik dari golongan β-laktamase diantaranya ceftriaxone, cefazoline, ceftazidime, cefepime, dan ciprofloxacin, serta  memiliki tingkat sensitivitas yang tinggi terhadap antibiotik meropenem dan amikacin sehingga cocok untuk dijadikan sebagai antibiotik pengobatan pasien yang terinfeksi bakteri tersebut.</w:t>
      </w:r>
      <w:r w:rsidR="00D166CE" w:rsidRPr="00607961">
        <w:rPr>
          <w:i/>
          <w:iCs/>
          <w:color w:val="000000"/>
          <w:sz w:val="22"/>
          <w:szCs w:val="22"/>
        </w:rPr>
        <w:t> </w:t>
      </w:r>
    </w:p>
    <w:p w:rsidR="00D166CE" w:rsidRPr="00607961" w:rsidRDefault="001B50C7" w:rsidP="00D166CE">
      <w:pPr>
        <w:pStyle w:val="NormalWeb"/>
        <w:spacing w:before="0" w:beforeAutospacing="0" w:after="0" w:afterAutospacing="0"/>
        <w:jc w:val="both"/>
        <w:rPr>
          <w:i/>
          <w:iCs/>
          <w:color w:val="000000"/>
          <w:sz w:val="22"/>
          <w:szCs w:val="22"/>
        </w:rPr>
      </w:pPr>
      <w:r w:rsidRPr="00607961">
        <w:rPr>
          <w:sz w:val="22"/>
          <w:szCs w:val="22"/>
        </w:rPr>
        <w:br/>
      </w:r>
      <w:r w:rsidRPr="00607961">
        <w:rPr>
          <w:b/>
          <w:bCs/>
          <w:i/>
          <w:iCs/>
          <w:color w:val="000000"/>
          <w:sz w:val="22"/>
          <w:szCs w:val="22"/>
        </w:rPr>
        <w:t>Kata kunci</w:t>
      </w:r>
      <w:r w:rsidRPr="00607961">
        <w:rPr>
          <w:i/>
          <w:iCs/>
          <w:color w:val="000000"/>
          <w:sz w:val="22"/>
          <w:szCs w:val="22"/>
        </w:rPr>
        <w:t xml:space="preserve">: </w:t>
      </w:r>
      <w:r w:rsidR="00607961" w:rsidRPr="00607961">
        <w:rPr>
          <w:i/>
          <w:iCs/>
          <w:color w:val="000000"/>
          <w:sz w:val="22"/>
          <w:szCs w:val="22"/>
        </w:rPr>
        <w:t>K, pneumoniae, ESBL, β-laktamase, antibiotik, resisten</w:t>
      </w:r>
    </w:p>
    <w:p w:rsidR="00607961" w:rsidRPr="00607961" w:rsidRDefault="00607961" w:rsidP="00D166CE">
      <w:pPr>
        <w:pStyle w:val="NormalWeb"/>
        <w:spacing w:before="0" w:beforeAutospacing="0" w:after="0" w:afterAutospacing="0"/>
        <w:jc w:val="both"/>
        <w:rPr>
          <w:i/>
          <w:sz w:val="22"/>
          <w:szCs w:val="22"/>
          <w:lang w:val="id-ID"/>
        </w:rPr>
      </w:pPr>
    </w:p>
    <w:p w:rsidR="005F420B" w:rsidRPr="00607961" w:rsidRDefault="005F420B" w:rsidP="00B80558">
      <w:pPr>
        <w:rPr>
          <w:b/>
          <w:sz w:val="22"/>
          <w:szCs w:val="22"/>
        </w:rPr>
        <w:sectPr w:rsidR="005F420B" w:rsidRPr="00607961" w:rsidSect="00AB28D2">
          <w:footerReference w:type="even" r:id="rId8"/>
          <w:footerReference w:type="default" r:id="rId9"/>
          <w:headerReference w:type="first" r:id="rId10"/>
          <w:footerReference w:type="first" r:id="rId11"/>
          <w:type w:val="continuous"/>
          <w:pgSz w:w="11907" w:h="16840" w:code="9"/>
          <w:pgMar w:top="1440" w:right="1440" w:bottom="1440" w:left="1440" w:header="1138" w:footer="1138" w:gutter="0"/>
          <w:pgNumType w:start="15"/>
          <w:cols w:space="720"/>
          <w:titlePg/>
          <w:docGrid w:linePitch="360"/>
        </w:sectPr>
      </w:pPr>
    </w:p>
    <w:p w:rsidR="005F420B" w:rsidRPr="00607961" w:rsidRDefault="005F420B" w:rsidP="00B80558">
      <w:pPr>
        <w:jc w:val="center"/>
        <w:rPr>
          <w:b/>
          <w:sz w:val="22"/>
          <w:szCs w:val="22"/>
        </w:rPr>
      </w:pPr>
      <w:r w:rsidRPr="00607961">
        <w:rPr>
          <w:b/>
          <w:sz w:val="22"/>
          <w:szCs w:val="22"/>
        </w:rPr>
        <w:t>1. PENDAHULUAN</w:t>
      </w:r>
    </w:p>
    <w:p w:rsidR="00B80558" w:rsidRPr="00607961" w:rsidRDefault="00B80558" w:rsidP="00B80558">
      <w:pPr>
        <w:rPr>
          <w:bCs/>
          <w:sz w:val="22"/>
          <w:szCs w:val="22"/>
        </w:rPr>
      </w:pPr>
    </w:p>
    <w:p w:rsidR="00607961" w:rsidRPr="00607961" w:rsidRDefault="00607961" w:rsidP="00607961">
      <w:pPr>
        <w:spacing w:after="160"/>
        <w:ind w:firstLine="720"/>
        <w:jc w:val="both"/>
        <w:rPr>
          <w:sz w:val="22"/>
          <w:szCs w:val="22"/>
        </w:rPr>
      </w:pPr>
      <w:r w:rsidRPr="00607961">
        <w:rPr>
          <w:color w:val="000000"/>
          <w:sz w:val="22"/>
          <w:szCs w:val="22"/>
        </w:rPr>
        <w:t>Prevalensi infeksi bakteri resisten obat semakin meningkat, terlebih dengan langkanya inovasi antibiotik yang telah teruji klinis dalam beberapa dekade terakhir (Moglad, 2020). Saat ini bakteri telah berkembang menjadi resisten atau tahan terhadap agen antimikroba yang lebih kuat. Pasien dengan infeksi bakteri MDR (</w:t>
      </w:r>
      <w:r>
        <w:rPr>
          <w:i/>
          <w:iCs/>
          <w:color w:val="000000"/>
          <w:sz w:val="22"/>
          <w:szCs w:val="22"/>
        </w:rPr>
        <w:t xml:space="preserve">Multidrugs - </w:t>
      </w:r>
      <w:r w:rsidRPr="00607961">
        <w:rPr>
          <w:i/>
          <w:iCs/>
          <w:color w:val="000000"/>
          <w:sz w:val="22"/>
          <w:szCs w:val="22"/>
        </w:rPr>
        <w:t xml:space="preserve">Resistants) </w:t>
      </w:r>
      <w:r w:rsidRPr="00607961">
        <w:rPr>
          <w:color w:val="000000"/>
          <w:sz w:val="22"/>
          <w:szCs w:val="22"/>
        </w:rPr>
        <w:t xml:space="preserve">memerlukan perawatan yang lebih kompleks daripada pasien dengan infeksi bakteri biasa karena pilihan obat yang lebih sedikit dan dosis yang lebih tinggi sebagai upaya pengobatan pada pasien (Elmawati et al., 2021).  </w:t>
      </w:r>
      <w:r w:rsidRPr="00607961">
        <w:rPr>
          <w:i/>
          <w:iCs/>
          <w:color w:val="000000"/>
          <w:sz w:val="22"/>
          <w:szCs w:val="22"/>
        </w:rPr>
        <w:t>Multidrugs - Resistants</w:t>
      </w:r>
      <w:r w:rsidRPr="00607961">
        <w:rPr>
          <w:color w:val="000000"/>
          <w:sz w:val="22"/>
          <w:szCs w:val="22"/>
        </w:rPr>
        <w:t xml:space="preserve"> disebabkan oleh bakteri yang memiliki kemampu</w:t>
      </w:r>
      <w:r>
        <w:rPr>
          <w:color w:val="000000"/>
          <w:sz w:val="22"/>
          <w:szCs w:val="22"/>
        </w:rPr>
        <w:t xml:space="preserve">an menghidrolisis antibiotik </w:t>
      </w:r>
      <w:r w:rsidRPr="00607961">
        <w:rPr>
          <w:i/>
          <w:color w:val="000000"/>
          <w:sz w:val="22"/>
          <w:szCs w:val="22"/>
        </w:rPr>
        <w:t>β</w:t>
      </w:r>
      <w:r>
        <w:rPr>
          <w:color w:val="000000"/>
          <w:sz w:val="22"/>
          <w:szCs w:val="22"/>
        </w:rPr>
        <w:t>-</w:t>
      </w:r>
      <w:r w:rsidRPr="00607961">
        <w:rPr>
          <w:i/>
          <w:color w:val="000000"/>
          <w:sz w:val="22"/>
          <w:szCs w:val="22"/>
        </w:rPr>
        <w:t>lactamase</w:t>
      </w:r>
      <w:r w:rsidRPr="00607961">
        <w:rPr>
          <w:color w:val="000000"/>
          <w:sz w:val="22"/>
          <w:szCs w:val="22"/>
        </w:rPr>
        <w:t xml:space="preserve">. </w:t>
      </w:r>
      <w:r>
        <w:rPr>
          <w:color w:val="000000"/>
          <w:sz w:val="22"/>
          <w:szCs w:val="22"/>
        </w:rPr>
        <w:t xml:space="preserve">Enzim ini dapat menghidrolisis Penisilin, antibiotik </w:t>
      </w:r>
      <w:r w:rsidRPr="00607961">
        <w:rPr>
          <w:i/>
          <w:color w:val="000000"/>
          <w:sz w:val="22"/>
          <w:szCs w:val="22"/>
        </w:rPr>
        <w:t>cephalosporin</w:t>
      </w:r>
      <w:r w:rsidRPr="00607961">
        <w:rPr>
          <w:color w:val="000000"/>
          <w:sz w:val="22"/>
          <w:szCs w:val="22"/>
        </w:rPr>
        <w:t xml:space="preserve"> dan </w:t>
      </w:r>
      <w:r w:rsidRPr="00607961">
        <w:rPr>
          <w:i/>
          <w:color w:val="000000"/>
          <w:sz w:val="22"/>
          <w:szCs w:val="22"/>
        </w:rPr>
        <w:t>Monobactam</w:t>
      </w:r>
      <w:r w:rsidRPr="00607961">
        <w:rPr>
          <w:color w:val="000000"/>
          <w:sz w:val="22"/>
          <w:szCs w:val="22"/>
        </w:rPr>
        <w:t xml:space="preserve"> pada generasi pertama, kedua, maupun ketiga, serta dapat dihambat oleh </w:t>
      </w:r>
      <w:r w:rsidRPr="00607961">
        <w:rPr>
          <w:i/>
          <w:color w:val="000000"/>
          <w:sz w:val="22"/>
          <w:szCs w:val="22"/>
        </w:rPr>
        <w:t>Clavulanic</w:t>
      </w:r>
      <w:r w:rsidRPr="00607961">
        <w:rPr>
          <w:color w:val="000000"/>
          <w:sz w:val="22"/>
          <w:szCs w:val="22"/>
        </w:rPr>
        <w:t xml:space="preserve"> </w:t>
      </w:r>
      <w:r w:rsidRPr="00607961">
        <w:rPr>
          <w:i/>
          <w:color w:val="000000"/>
          <w:sz w:val="22"/>
          <w:szCs w:val="22"/>
        </w:rPr>
        <w:t>acid</w:t>
      </w:r>
      <w:r w:rsidRPr="00607961">
        <w:rPr>
          <w:color w:val="000000"/>
          <w:sz w:val="22"/>
          <w:szCs w:val="22"/>
        </w:rPr>
        <w:t xml:space="preserve"> dan </w:t>
      </w:r>
      <w:r w:rsidRPr="00607961">
        <w:rPr>
          <w:i/>
          <w:color w:val="000000"/>
          <w:sz w:val="22"/>
          <w:szCs w:val="22"/>
        </w:rPr>
        <w:t>Carbapenem</w:t>
      </w:r>
      <w:r w:rsidRPr="00607961">
        <w:rPr>
          <w:color w:val="000000"/>
          <w:sz w:val="22"/>
          <w:szCs w:val="22"/>
        </w:rPr>
        <w:t xml:space="preserve"> (Muztika et al., 2020). Oleh sebab itu, </w:t>
      </w:r>
      <w:r w:rsidRPr="00607961">
        <w:rPr>
          <w:color w:val="000000"/>
          <w:sz w:val="22"/>
          <w:szCs w:val="22"/>
        </w:rPr>
        <w:t xml:space="preserve">bakteri ini sering dikenal sebagai </w:t>
      </w:r>
      <w:r w:rsidRPr="00607961">
        <w:rPr>
          <w:i/>
          <w:iCs/>
          <w:color w:val="000000"/>
          <w:sz w:val="22"/>
          <w:szCs w:val="22"/>
        </w:rPr>
        <w:t>Extended Spectrum Beta-Lactamase</w:t>
      </w:r>
      <w:r w:rsidRPr="00607961">
        <w:rPr>
          <w:color w:val="000000"/>
          <w:sz w:val="22"/>
          <w:szCs w:val="22"/>
        </w:rPr>
        <w:t xml:space="preserve"> (ESBL) karena ketahanannya yang lebih baik dibandingkan dengan strain bakteri lainnya. Resistensinya terhadap obat atau berbagai jen</w:t>
      </w:r>
      <w:r>
        <w:rPr>
          <w:color w:val="000000"/>
          <w:sz w:val="22"/>
          <w:szCs w:val="22"/>
        </w:rPr>
        <w:t xml:space="preserve">is antibiotik </w:t>
      </w:r>
      <w:r w:rsidRPr="00607961">
        <w:rPr>
          <w:i/>
          <w:color w:val="000000"/>
          <w:sz w:val="22"/>
          <w:szCs w:val="22"/>
        </w:rPr>
        <w:t>β-lactamase</w:t>
      </w:r>
      <w:r w:rsidRPr="00607961">
        <w:rPr>
          <w:color w:val="000000"/>
          <w:sz w:val="22"/>
          <w:szCs w:val="22"/>
        </w:rPr>
        <w:t xml:space="preserve"> menyebabkan antibiotik tersebut tidak efektif sebagai terapi pengobatan. </w:t>
      </w:r>
      <w:r w:rsidRPr="00607961">
        <w:rPr>
          <w:i/>
          <w:iCs/>
          <w:color w:val="000000"/>
          <w:sz w:val="22"/>
          <w:szCs w:val="22"/>
        </w:rPr>
        <w:t xml:space="preserve">Extended Spectrum Beta-Lactamase </w:t>
      </w:r>
      <w:r w:rsidRPr="00607961">
        <w:rPr>
          <w:color w:val="000000"/>
          <w:sz w:val="22"/>
          <w:szCs w:val="22"/>
        </w:rPr>
        <w:t xml:space="preserve">umumnya diproduksi oleh bakteri </w:t>
      </w:r>
      <w:r>
        <w:rPr>
          <w:color w:val="000000"/>
          <w:sz w:val="22"/>
          <w:szCs w:val="22"/>
        </w:rPr>
        <w:t>Gram negatif</w:t>
      </w:r>
      <w:r w:rsidRPr="00607961">
        <w:rPr>
          <w:color w:val="000000"/>
          <w:sz w:val="22"/>
          <w:szCs w:val="22"/>
        </w:rPr>
        <w:t xml:space="preserve">, tidak terkecuali </w:t>
      </w:r>
      <w:r w:rsidRPr="00607961">
        <w:rPr>
          <w:i/>
          <w:iCs/>
          <w:color w:val="000000"/>
          <w:sz w:val="22"/>
          <w:szCs w:val="22"/>
        </w:rPr>
        <w:t xml:space="preserve">Klebsiella pneumoniae </w:t>
      </w:r>
      <w:r w:rsidRPr="00607961">
        <w:rPr>
          <w:color w:val="000000"/>
          <w:sz w:val="22"/>
          <w:szCs w:val="22"/>
        </w:rPr>
        <w:t>(Ahmad et al., 2022). </w:t>
      </w:r>
    </w:p>
    <w:p w:rsidR="002B4960" w:rsidRDefault="00607961" w:rsidP="00607961">
      <w:pPr>
        <w:ind w:firstLine="720"/>
        <w:jc w:val="both"/>
        <w:rPr>
          <w:color w:val="000000"/>
          <w:sz w:val="22"/>
          <w:szCs w:val="22"/>
        </w:rPr>
        <w:sectPr w:rsidR="002B4960" w:rsidSect="00F1274E">
          <w:headerReference w:type="default" r:id="rId12"/>
          <w:footerReference w:type="default" r:id="rId13"/>
          <w:type w:val="continuous"/>
          <w:pgSz w:w="11907" w:h="16840" w:code="9"/>
          <w:pgMar w:top="1138" w:right="850" w:bottom="1138" w:left="850" w:header="1138" w:footer="1138" w:gutter="0"/>
          <w:pgNumType w:start="7"/>
          <w:cols w:num="2" w:space="720"/>
          <w:titlePg/>
          <w:docGrid w:linePitch="360"/>
        </w:sectPr>
      </w:pPr>
      <w:r w:rsidRPr="00607961">
        <w:rPr>
          <w:i/>
          <w:iCs/>
          <w:color w:val="000000"/>
          <w:sz w:val="22"/>
          <w:szCs w:val="22"/>
        </w:rPr>
        <w:t>Klebsiella pneumoniae</w:t>
      </w:r>
      <w:r w:rsidRPr="00607961">
        <w:rPr>
          <w:color w:val="000000"/>
          <w:sz w:val="22"/>
          <w:szCs w:val="22"/>
        </w:rPr>
        <w:t xml:space="preserve"> adalah salah satu bakteri yang mendapatkan perhatian lebih terutama pada Rumah sakit Wilayah I yang meliputi Jakarta – Bogor – Depok – Tangerang – Bekasi – Jawa Barat (JABODETABEK JABAR). Merujuk pada rekapitulasi bakteri terbanyak berdasarkan Surveilans Bakteri Dan Kepekaannya Perbandingan Antar Wilayah &amp; Tipe RS Studi Multi RS di Indonesia Berbasis Data Laboratorium Complete 2022 Report, </w:t>
      </w:r>
      <w:r w:rsidRPr="00607961">
        <w:rPr>
          <w:i/>
          <w:iCs/>
          <w:color w:val="000000"/>
          <w:sz w:val="22"/>
          <w:szCs w:val="22"/>
        </w:rPr>
        <w:t xml:space="preserve">K. pneumoniae </w:t>
      </w:r>
      <w:r w:rsidRPr="00607961">
        <w:rPr>
          <w:color w:val="000000"/>
          <w:sz w:val="22"/>
          <w:szCs w:val="22"/>
        </w:rPr>
        <w:t xml:space="preserve">menempati urutan kedua terbanyak setelah </w:t>
      </w:r>
      <w:r w:rsidRPr="00607961">
        <w:rPr>
          <w:i/>
          <w:iCs/>
          <w:color w:val="000000"/>
          <w:sz w:val="22"/>
          <w:szCs w:val="22"/>
        </w:rPr>
        <w:t xml:space="preserve">E. coli </w:t>
      </w:r>
      <w:r w:rsidRPr="00607961">
        <w:rPr>
          <w:color w:val="000000"/>
          <w:sz w:val="22"/>
          <w:szCs w:val="22"/>
        </w:rPr>
        <w:t xml:space="preserve">dengan jumlah pertumbuhan sebanyak </w:t>
      </w:r>
    </w:p>
    <w:p w:rsidR="00586E09" w:rsidRPr="00747FD8" w:rsidRDefault="00607961" w:rsidP="002B4960">
      <w:pPr>
        <w:jc w:val="both"/>
        <w:rPr>
          <w:sz w:val="22"/>
          <w:szCs w:val="22"/>
        </w:rPr>
      </w:pPr>
      <w:r w:rsidRPr="00607961">
        <w:rPr>
          <w:color w:val="000000"/>
          <w:sz w:val="22"/>
          <w:szCs w:val="22"/>
        </w:rPr>
        <w:lastRenderedPageBreak/>
        <w:t xml:space="preserve">1.663 (Perhimpunan Dokter Spesialis Patologi Klinik dan Kedokteran Laboratorium Indonesia, 2022). </w:t>
      </w:r>
      <w:r w:rsidRPr="00607961">
        <w:rPr>
          <w:i/>
          <w:iCs/>
          <w:color w:val="000000"/>
          <w:sz w:val="22"/>
          <w:szCs w:val="22"/>
        </w:rPr>
        <w:t xml:space="preserve">K. pneumoniae </w:t>
      </w:r>
      <w:r w:rsidRPr="00607961">
        <w:rPr>
          <w:color w:val="000000"/>
          <w:sz w:val="22"/>
          <w:szCs w:val="22"/>
        </w:rPr>
        <w:t xml:space="preserve">merupakan bakteri penghasil </w:t>
      </w:r>
      <w:r w:rsidRPr="00607961">
        <w:rPr>
          <w:i/>
          <w:iCs/>
          <w:color w:val="000000"/>
          <w:sz w:val="22"/>
          <w:szCs w:val="22"/>
        </w:rPr>
        <w:t>Extended Spectrum Beta-Lactamase</w:t>
      </w:r>
      <w:r w:rsidRPr="00607961">
        <w:rPr>
          <w:color w:val="000000"/>
          <w:sz w:val="22"/>
          <w:szCs w:val="22"/>
        </w:rPr>
        <w:t xml:space="preserve"> yang paling umum ditemukan (Elmawati et al., 2021)</w:t>
      </w:r>
      <w:r w:rsidR="00747FD8">
        <w:rPr>
          <w:color w:val="000000"/>
          <w:sz w:val="22"/>
          <w:szCs w:val="22"/>
        </w:rPr>
        <w:t xml:space="preserve"> </w:t>
      </w:r>
      <w:r w:rsidRPr="00607961">
        <w:rPr>
          <w:color w:val="000000"/>
          <w:sz w:val="22"/>
          <w:szCs w:val="22"/>
        </w:rPr>
        <w:t>(Bayraktar, 2018). Kemampuannya untuk menghidrolisis</w:t>
      </w:r>
      <w:r w:rsidRPr="00747FD8">
        <w:rPr>
          <w:color w:val="000000"/>
          <w:sz w:val="22"/>
          <w:szCs w:val="22"/>
        </w:rPr>
        <w:t xml:space="preserve"> antibiotik golongan β-laktamase </w:t>
      </w:r>
      <w:proofErr w:type="gramStart"/>
      <w:r w:rsidRPr="00747FD8">
        <w:rPr>
          <w:color w:val="000000"/>
          <w:sz w:val="22"/>
          <w:szCs w:val="22"/>
        </w:rPr>
        <w:t>akan</w:t>
      </w:r>
      <w:proofErr w:type="gramEnd"/>
      <w:r w:rsidRPr="00747FD8">
        <w:rPr>
          <w:color w:val="000000"/>
          <w:sz w:val="22"/>
          <w:szCs w:val="22"/>
        </w:rPr>
        <w:t xml:space="preserve"> menyebabkan resistensi terhadap antibiotik menjadi lebih tinggi sehingga memerlukan penanganan intensif (Li et al., 2023). Laboratorium Mikrobiologi RSAU </w:t>
      </w:r>
      <w:proofErr w:type="gramStart"/>
      <w:r w:rsidRPr="00747FD8">
        <w:rPr>
          <w:color w:val="000000"/>
          <w:sz w:val="22"/>
          <w:szCs w:val="22"/>
        </w:rPr>
        <w:t>dr</w:t>
      </w:r>
      <w:proofErr w:type="gramEnd"/>
      <w:r w:rsidRPr="00747FD8">
        <w:rPr>
          <w:color w:val="000000"/>
          <w:sz w:val="22"/>
          <w:szCs w:val="22"/>
        </w:rPr>
        <w:t xml:space="preserve">. M. Salamun menandakan bakteri penghasil ESBL terlebih </w:t>
      </w:r>
      <w:r w:rsidRPr="00747FD8">
        <w:rPr>
          <w:i/>
          <w:iCs/>
          <w:color w:val="000000"/>
          <w:sz w:val="22"/>
          <w:szCs w:val="22"/>
        </w:rPr>
        <w:t xml:space="preserve">K. pneumoniae </w:t>
      </w:r>
      <w:r w:rsidRPr="00747FD8">
        <w:rPr>
          <w:color w:val="000000"/>
          <w:sz w:val="22"/>
          <w:szCs w:val="22"/>
        </w:rPr>
        <w:t xml:space="preserve">sebagai titik kritis pasien guna memberikan peringatan dibutuhkannya tindakan lanjutan terkait pemilihan antibiotik pada pasien. Oleh karena itu, pengetahuan mengenai </w:t>
      </w:r>
      <w:r w:rsidRPr="00747FD8">
        <w:rPr>
          <w:i/>
          <w:iCs/>
          <w:color w:val="000000"/>
          <w:sz w:val="22"/>
          <w:szCs w:val="22"/>
        </w:rPr>
        <w:t xml:space="preserve">molecular pathway </w:t>
      </w:r>
      <w:r w:rsidRPr="00747FD8">
        <w:rPr>
          <w:color w:val="000000"/>
          <w:sz w:val="22"/>
          <w:szCs w:val="22"/>
        </w:rPr>
        <w:t xml:space="preserve">resistensi ESBL terhadap antibiotik dinilai dapat membantu pengobatan pada pasien yang terinfeksi bakteri ESBL, terutama bakteri </w:t>
      </w:r>
      <w:r w:rsidRPr="00747FD8">
        <w:rPr>
          <w:i/>
          <w:iCs/>
          <w:color w:val="000000"/>
          <w:sz w:val="22"/>
          <w:szCs w:val="22"/>
        </w:rPr>
        <w:t>Klebsiella pneumoniae.</w:t>
      </w:r>
    </w:p>
    <w:p w:rsidR="00180953" w:rsidRPr="00747FD8" w:rsidRDefault="00180953" w:rsidP="00B80558">
      <w:pPr>
        <w:jc w:val="both"/>
        <w:rPr>
          <w:color w:val="000000"/>
          <w:sz w:val="22"/>
          <w:szCs w:val="22"/>
        </w:rPr>
      </w:pPr>
    </w:p>
    <w:p w:rsidR="00180953" w:rsidRPr="00747FD8" w:rsidRDefault="00180953" w:rsidP="00B80558">
      <w:pPr>
        <w:jc w:val="center"/>
        <w:rPr>
          <w:b/>
          <w:color w:val="000000"/>
          <w:sz w:val="22"/>
          <w:szCs w:val="22"/>
        </w:rPr>
      </w:pPr>
      <w:r w:rsidRPr="00747FD8">
        <w:rPr>
          <w:b/>
          <w:color w:val="000000"/>
          <w:sz w:val="22"/>
          <w:szCs w:val="22"/>
        </w:rPr>
        <w:t>2. METODE</w:t>
      </w:r>
    </w:p>
    <w:p w:rsidR="001B4E1A" w:rsidRPr="00747FD8" w:rsidRDefault="001B4E1A" w:rsidP="00E5175F">
      <w:pPr>
        <w:rPr>
          <w:b/>
          <w:color w:val="000000"/>
          <w:sz w:val="22"/>
          <w:szCs w:val="22"/>
        </w:rPr>
      </w:pPr>
    </w:p>
    <w:p w:rsidR="006814DD" w:rsidRPr="00747FD8" w:rsidRDefault="001B4E1A" w:rsidP="006814DD">
      <w:pPr>
        <w:jc w:val="both"/>
        <w:rPr>
          <w:b/>
          <w:color w:val="000000"/>
          <w:sz w:val="22"/>
          <w:szCs w:val="22"/>
        </w:rPr>
      </w:pPr>
      <w:r w:rsidRPr="00747FD8">
        <w:rPr>
          <w:b/>
          <w:color w:val="000000"/>
          <w:sz w:val="22"/>
          <w:szCs w:val="22"/>
        </w:rPr>
        <w:t xml:space="preserve">2.1 </w:t>
      </w:r>
      <w:r w:rsidR="006814DD" w:rsidRPr="00747FD8">
        <w:rPr>
          <w:b/>
          <w:color w:val="000000"/>
          <w:sz w:val="22"/>
          <w:szCs w:val="22"/>
        </w:rPr>
        <w:t>Bahan Percobaan</w:t>
      </w:r>
    </w:p>
    <w:p w:rsidR="006814DD" w:rsidRDefault="006814DD" w:rsidP="00213068">
      <w:pPr>
        <w:ind w:firstLine="720"/>
        <w:rPr>
          <w:b/>
          <w:color w:val="000000"/>
          <w:sz w:val="22"/>
          <w:szCs w:val="22"/>
        </w:rPr>
      </w:pPr>
      <w:r w:rsidRPr="00747FD8">
        <w:rPr>
          <w:color w:val="000000"/>
          <w:sz w:val="22"/>
          <w:szCs w:val="22"/>
        </w:rPr>
        <w:t xml:space="preserve">Bahan yang digunakan adalah media BSA, media </w:t>
      </w:r>
      <w:r w:rsidRPr="00747FD8">
        <w:rPr>
          <w:i/>
          <w:iCs/>
          <w:color w:val="000000"/>
          <w:sz w:val="22"/>
          <w:szCs w:val="22"/>
        </w:rPr>
        <w:t xml:space="preserve">MacConkey, </w:t>
      </w:r>
      <w:r w:rsidRPr="00747FD8">
        <w:rPr>
          <w:color w:val="000000"/>
          <w:sz w:val="22"/>
          <w:szCs w:val="22"/>
        </w:rPr>
        <w:t>larutan NaCl, dan sampel.</w:t>
      </w:r>
    </w:p>
    <w:p w:rsidR="00D815F0" w:rsidRPr="00747FD8" w:rsidRDefault="00D815F0" w:rsidP="00D815F0">
      <w:pPr>
        <w:jc w:val="both"/>
        <w:rPr>
          <w:b/>
          <w:color w:val="000000"/>
          <w:sz w:val="22"/>
          <w:szCs w:val="22"/>
        </w:rPr>
      </w:pPr>
    </w:p>
    <w:p w:rsidR="006814DD" w:rsidRPr="00747FD8" w:rsidRDefault="00D166CE" w:rsidP="006814DD">
      <w:pPr>
        <w:rPr>
          <w:b/>
          <w:color w:val="000000"/>
          <w:sz w:val="22"/>
          <w:szCs w:val="22"/>
        </w:rPr>
      </w:pPr>
      <w:r w:rsidRPr="00747FD8">
        <w:rPr>
          <w:b/>
          <w:color w:val="000000"/>
          <w:sz w:val="22"/>
          <w:szCs w:val="22"/>
        </w:rPr>
        <w:t>2.2</w:t>
      </w:r>
      <w:r w:rsidR="001B4E1A" w:rsidRPr="00747FD8">
        <w:rPr>
          <w:b/>
          <w:color w:val="000000"/>
          <w:sz w:val="22"/>
          <w:szCs w:val="22"/>
        </w:rPr>
        <w:t xml:space="preserve"> </w:t>
      </w:r>
      <w:r w:rsidR="006814DD" w:rsidRPr="00747FD8">
        <w:rPr>
          <w:b/>
          <w:color w:val="000000"/>
          <w:sz w:val="22"/>
          <w:szCs w:val="22"/>
        </w:rPr>
        <w:t>Alat Percobaan</w:t>
      </w:r>
    </w:p>
    <w:p w:rsidR="006814DD" w:rsidRPr="00747FD8" w:rsidRDefault="006814DD" w:rsidP="006814DD">
      <w:pPr>
        <w:ind w:firstLine="720"/>
        <w:jc w:val="both"/>
        <w:rPr>
          <w:color w:val="000000"/>
          <w:sz w:val="22"/>
          <w:szCs w:val="22"/>
        </w:rPr>
      </w:pPr>
      <w:r w:rsidRPr="00747FD8">
        <w:rPr>
          <w:color w:val="000000"/>
          <w:sz w:val="22"/>
          <w:szCs w:val="22"/>
        </w:rPr>
        <w:t xml:space="preserve">Alat yang digunakan adalah </w:t>
      </w:r>
      <w:r w:rsidRPr="00747FD8">
        <w:rPr>
          <w:i/>
          <w:iCs/>
          <w:color w:val="000000"/>
          <w:sz w:val="22"/>
          <w:szCs w:val="22"/>
        </w:rPr>
        <w:t xml:space="preserve">sterile loop, </w:t>
      </w:r>
      <w:r w:rsidRPr="00747FD8">
        <w:rPr>
          <w:color w:val="000000"/>
          <w:sz w:val="22"/>
          <w:szCs w:val="22"/>
        </w:rPr>
        <w:t xml:space="preserve">inkubator, </w:t>
      </w:r>
      <w:r w:rsidRPr="00747FD8">
        <w:rPr>
          <w:i/>
          <w:iCs/>
          <w:color w:val="000000"/>
          <w:sz w:val="22"/>
          <w:szCs w:val="22"/>
        </w:rPr>
        <w:t xml:space="preserve">VITEK Cassette, Densicheck, </w:t>
      </w:r>
      <w:r w:rsidRPr="00747FD8">
        <w:rPr>
          <w:color w:val="000000"/>
          <w:sz w:val="22"/>
          <w:szCs w:val="22"/>
        </w:rPr>
        <w:t xml:space="preserve">VITEK2, tabung reaksi, dan </w:t>
      </w:r>
      <w:r w:rsidRPr="00747FD8">
        <w:rPr>
          <w:i/>
          <w:iCs/>
          <w:color w:val="000000"/>
          <w:sz w:val="22"/>
          <w:szCs w:val="22"/>
        </w:rPr>
        <w:t>micropipet</w:t>
      </w:r>
      <w:r w:rsidRPr="00747FD8">
        <w:rPr>
          <w:color w:val="000000"/>
          <w:sz w:val="22"/>
          <w:szCs w:val="22"/>
        </w:rPr>
        <w:t>.</w:t>
      </w:r>
    </w:p>
    <w:p w:rsidR="00586E09" w:rsidRPr="00747FD8" w:rsidRDefault="00586E09" w:rsidP="006814DD">
      <w:pPr>
        <w:jc w:val="both"/>
        <w:rPr>
          <w:color w:val="000000"/>
          <w:sz w:val="22"/>
          <w:szCs w:val="22"/>
        </w:rPr>
      </w:pPr>
    </w:p>
    <w:p w:rsidR="00586E09" w:rsidRPr="00747FD8" w:rsidRDefault="00586E09" w:rsidP="00586E09">
      <w:pPr>
        <w:pStyle w:val="NormalWeb"/>
        <w:spacing w:before="0" w:beforeAutospacing="0" w:after="0" w:afterAutospacing="0"/>
        <w:jc w:val="both"/>
        <w:rPr>
          <w:b/>
          <w:color w:val="000000"/>
          <w:sz w:val="22"/>
          <w:szCs w:val="22"/>
        </w:rPr>
      </w:pPr>
      <w:r w:rsidRPr="00747FD8">
        <w:rPr>
          <w:b/>
          <w:color w:val="000000"/>
          <w:sz w:val="22"/>
          <w:szCs w:val="22"/>
        </w:rPr>
        <w:t xml:space="preserve">2.3 </w:t>
      </w:r>
      <w:r w:rsidR="00CE3FD5" w:rsidRPr="00747FD8">
        <w:rPr>
          <w:b/>
          <w:color w:val="000000"/>
          <w:sz w:val="22"/>
          <w:szCs w:val="22"/>
        </w:rPr>
        <w:t>Tahapan Penelitian</w:t>
      </w:r>
    </w:p>
    <w:p w:rsidR="00CE3FD5" w:rsidRPr="00747FD8" w:rsidRDefault="00CE3FD5" w:rsidP="00586E09">
      <w:pPr>
        <w:pStyle w:val="NormalWeb"/>
        <w:spacing w:before="0" w:beforeAutospacing="0" w:after="0" w:afterAutospacing="0"/>
        <w:jc w:val="both"/>
        <w:rPr>
          <w:b/>
          <w:color w:val="000000"/>
          <w:sz w:val="22"/>
          <w:szCs w:val="22"/>
        </w:rPr>
      </w:pPr>
      <w:r w:rsidRPr="00747FD8">
        <w:rPr>
          <w:b/>
          <w:color w:val="000000"/>
          <w:sz w:val="22"/>
          <w:szCs w:val="22"/>
        </w:rPr>
        <w:t>2.3.1</w:t>
      </w:r>
      <w:r w:rsidRPr="00747FD8">
        <w:rPr>
          <w:b/>
          <w:color w:val="000000"/>
          <w:sz w:val="22"/>
          <w:szCs w:val="22"/>
        </w:rPr>
        <w:tab/>
      </w:r>
      <w:r w:rsidR="00747FD8" w:rsidRPr="00747FD8">
        <w:rPr>
          <w:b/>
          <w:color w:val="000000"/>
          <w:sz w:val="22"/>
          <w:szCs w:val="22"/>
        </w:rPr>
        <w:t xml:space="preserve">Identifikasi </w:t>
      </w:r>
      <w:r w:rsidR="00747FD8" w:rsidRPr="00747FD8">
        <w:rPr>
          <w:b/>
          <w:bCs/>
          <w:color w:val="000000"/>
          <w:sz w:val="22"/>
          <w:szCs w:val="22"/>
        </w:rPr>
        <w:t>Isolat</w:t>
      </w:r>
      <w:r w:rsidRPr="00747FD8">
        <w:rPr>
          <w:b/>
          <w:bCs/>
          <w:color w:val="000000"/>
          <w:sz w:val="22"/>
          <w:szCs w:val="22"/>
        </w:rPr>
        <w:t xml:space="preserve"> Bakteri</w:t>
      </w:r>
    </w:p>
    <w:p w:rsidR="00586E09" w:rsidRPr="00747FD8" w:rsidRDefault="00586E09" w:rsidP="00CE3FD5">
      <w:pPr>
        <w:pStyle w:val="NormalWeb"/>
        <w:spacing w:before="0" w:beforeAutospacing="0" w:after="0" w:afterAutospacing="0"/>
        <w:jc w:val="both"/>
        <w:rPr>
          <w:color w:val="000000"/>
          <w:sz w:val="22"/>
          <w:szCs w:val="22"/>
        </w:rPr>
      </w:pPr>
      <w:r w:rsidRPr="00747FD8">
        <w:rPr>
          <w:b/>
          <w:color w:val="000000"/>
          <w:sz w:val="22"/>
          <w:szCs w:val="22"/>
        </w:rPr>
        <w:tab/>
      </w:r>
      <w:r w:rsidR="00747FD8" w:rsidRPr="00747FD8">
        <w:rPr>
          <w:color w:val="000000"/>
          <w:sz w:val="22"/>
          <w:szCs w:val="22"/>
        </w:rPr>
        <w:t xml:space="preserve">Dilakukan pemeriksaan pada sampel dengan </w:t>
      </w:r>
      <w:proofErr w:type="gramStart"/>
      <w:r w:rsidR="00747FD8" w:rsidRPr="00747FD8">
        <w:rPr>
          <w:color w:val="000000"/>
          <w:sz w:val="22"/>
          <w:szCs w:val="22"/>
        </w:rPr>
        <w:t>kultur</w:t>
      </w:r>
      <w:proofErr w:type="gramEnd"/>
      <w:r w:rsidR="00747FD8" w:rsidRPr="00747FD8">
        <w:rPr>
          <w:color w:val="000000"/>
          <w:sz w:val="22"/>
          <w:szCs w:val="22"/>
        </w:rPr>
        <w:t xml:space="preserve"> pada media agar darah dan media MacConkey selama 1 x 24 jam dengan suhu 35</w:t>
      </w:r>
      <w:r w:rsidR="00747FD8" w:rsidRPr="00747FD8">
        <w:rPr>
          <w:color w:val="000000"/>
          <w:sz w:val="22"/>
          <w:szCs w:val="22"/>
          <w:vertAlign w:val="superscript"/>
        </w:rPr>
        <w:t>o</w:t>
      </w:r>
      <w:r w:rsidR="00747FD8" w:rsidRPr="00747FD8">
        <w:rPr>
          <w:color w:val="000000"/>
          <w:sz w:val="22"/>
          <w:szCs w:val="22"/>
        </w:rPr>
        <w:t xml:space="preserve">C. Identifikasi dilakukan ketika terdapat pertumbuhan pada media MacConkey karena bakteri </w:t>
      </w:r>
      <w:r w:rsidR="00747FD8" w:rsidRPr="00747FD8">
        <w:rPr>
          <w:i/>
          <w:iCs/>
          <w:color w:val="000000"/>
          <w:sz w:val="22"/>
          <w:szCs w:val="22"/>
        </w:rPr>
        <w:t xml:space="preserve">Klebsiella pneumoniae </w:t>
      </w:r>
      <w:r w:rsidR="00747FD8" w:rsidRPr="00747FD8">
        <w:rPr>
          <w:color w:val="000000"/>
          <w:sz w:val="22"/>
          <w:szCs w:val="22"/>
        </w:rPr>
        <w:t>merupakan bakteri Gram negatif.</w:t>
      </w:r>
    </w:p>
    <w:p w:rsidR="00747FD8" w:rsidRPr="00747FD8" w:rsidRDefault="00747FD8" w:rsidP="00CE3FD5">
      <w:pPr>
        <w:pStyle w:val="NormalWeb"/>
        <w:spacing w:before="0" w:beforeAutospacing="0" w:after="0" w:afterAutospacing="0"/>
        <w:jc w:val="both"/>
        <w:rPr>
          <w:color w:val="000000"/>
          <w:sz w:val="22"/>
          <w:szCs w:val="22"/>
        </w:rPr>
      </w:pPr>
    </w:p>
    <w:p w:rsidR="00CE3FD5" w:rsidRPr="00747FD8" w:rsidRDefault="00CE3FD5" w:rsidP="00CE3FD5">
      <w:pPr>
        <w:pStyle w:val="NormalWeb"/>
        <w:spacing w:before="0" w:beforeAutospacing="0" w:after="0" w:afterAutospacing="0"/>
        <w:jc w:val="both"/>
        <w:rPr>
          <w:sz w:val="22"/>
          <w:szCs w:val="22"/>
        </w:rPr>
      </w:pPr>
      <w:r w:rsidRPr="00747FD8">
        <w:rPr>
          <w:b/>
          <w:color w:val="000000"/>
          <w:sz w:val="22"/>
          <w:szCs w:val="22"/>
        </w:rPr>
        <w:t xml:space="preserve">2.3.2 </w:t>
      </w:r>
      <w:r w:rsidR="00747FD8" w:rsidRPr="00747FD8">
        <w:rPr>
          <w:b/>
          <w:color w:val="000000"/>
          <w:sz w:val="22"/>
          <w:szCs w:val="22"/>
        </w:rPr>
        <w:tab/>
      </w:r>
      <w:r w:rsidR="00747FD8" w:rsidRPr="00747FD8">
        <w:rPr>
          <w:b/>
          <w:bCs/>
          <w:color w:val="000000"/>
          <w:sz w:val="22"/>
          <w:szCs w:val="22"/>
        </w:rPr>
        <w:t>Uji Sesitivitas Antibiotik</w:t>
      </w:r>
    </w:p>
    <w:p w:rsidR="00CE3FD5" w:rsidRPr="00747FD8" w:rsidRDefault="00747FD8" w:rsidP="00CE3FD5">
      <w:pPr>
        <w:pStyle w:val="NormalWeb"/>
        <w:spacing w:before="0" w:beforeAutospacing="0" w:after="0" w:afterAutospacing="0"/>
        <w:ind w:firstLine="720"/>
        <w:jc w:val="both"/>
        <w:rPr>
          <w:color w:val="000000"/>
          <w:sz w:val="22"/>
          <w:szCs w:val="22"/>
        </w:rPr>
      </w:pPr>
      <w:r w:rsidRPr="00747FD8">
        <w:rPr>
          <w:color w:val="000000"/>
          <w:sz w:val="22"/>
          <w:szCs w:val="22"/>
        </w:rPr>
        <w:t xml:space="preserve">Uji sensitivitas antibiotik dilakukan menggunakan instrument Vitek2. Dilakukan pembuatan suspense bakteri dengan memperhatikan tingkat kekeruhan dalam satuan McFarland (McF). Antibiotik yang digunakan pada pengujian ini adalah </w:t>
      </w:r>
      <w:r w:rsidRPr="00747FD8">
        <w:rPr>
          <w:i/>
          <w:iCs/>
          <w:color w:val="000000"/>
          <w:sz w:val="22"/>
          <w:szCs w:val="22"/>
        </w:rPr>
        <w:t xml:space="preserve">Ampicillin, Ampicillin/Sulbactam, Piperacillin/Tazobactam, Cefazoline, Ceftazidim, Ceftiaxone, Cefepime, Aztreonam, Ertapenem, Meropenem, Amikacin, Gentamicin, Ceprofloxacin, Tigecycline, Nitrofurantoin, </w:t>
      </w:r>
      <w:r w:rsidRPr="00747FD8">
        <w:rPr>
          <w:color w:val="000000"/>
          <w:sz w:val="22"/>
          <w:szCs w:val="22"/>
        </w:rPr>
        <w:t xml:space="preserve">dan </w:t>
      </w:r>
      <w:r w:rsidRPr="00747FD8">
        <w:rPr>
          <w:i/>
          <w:iCs/>
          <w:color w:val="000000"/>
          <w:sz w:val="22"/>
          <w:szCs w:val="22"/>
        </w:rPr>
        <w:t xml:space="preserve">Trimethoprim/Sulfamethoxazole </w:t>
      </w:r>
      <w:r w:rsidRPr="00747FD8">
        <w:rPr>
          <w:color w:val="000000"/>
          <w:sz w:val="22"/>
          <w:szCs w:val="22"/>
        </w:rPr>
        <w:t>yang digunakan sesuai dengan standar prosedur CLSI</w:t>
      </w:r>
      <w:r w:rsidRPr="00747FD8">
        <w:rPr>
          <w:i/>
          <w:iCs/>
          <w:color w:val="000000"/>
          <w:sz w:val="22"/>
          <w:szCs w:val="22"/>
        </w:rPr>
        <w:t xml:space="preserve">. </w:t>
      </w:r>
      <w:r w:rsidRPr="00747FD8">
        <w:rPr>
          <w:color w:val="000000"/>
          <w:sz w:val="22"/>
          <w:szCs w:val="22"/>
        </w:rPr>
        <w:t xml:space="preserve">Hasil </w:t>
      </w:r>
      <w:r w:rsidRPr="00747FD8">
        <w:rPr>
          <w:color w:val="000000"/>
          <w:sz w:val="22"/>
          <w:szCs w:val="22"/>
        </w:rPr>
        <w:t xml:space="preserve">diinterpretasikan sesuai dengan rekomendasi </w:t>
      </w:r>
      <w:r w:rsidRPr="00747FD8">
        <w:rPr>
          <w:i/>
          <w:iCs/>
          <w:color w:val="000000"/>
          <w:sz w:val="22"/>
          <w:szCs w:val="22"/>
        </w:rPr>
        <w:t xml:space="preserve">Clinical Laboratory Standards Institute </w:t>
      </w:r>
      <w:r w:rsidRPr="00747FD8">
        <w:rPr>
          <w:color w:val="000000"/>
          <w:sz w:val="22"/>
          <w:szCs w:val="22"/>
        </w:rPr>
        <w:t>(CLSI) (Weinstein &amp; Lewis, 2020).</w:t>
      </w:r>
    </w:p>
    <w:p w:rsidR="006C5355" w:rsidRDefault="006C5355" w:rsidP="00CE3FD5">
      <w:pPr>
        <w:pStyle w:val="NormalWeb"/>
        <w:spacing w:before="0" w:beforeAutospacing="0" w:after="0" w:afterAutospacing="0"/>
        <w:jc w:val="both"/>
        <w:rPr>
          <w:b/>
          <w:color w:val="000000"/>
          <w:sz w:val="22"/>
          <w:szCs w:val="22"/>
        </w:rPr>
      </w:pPr>
    </w:p>
    <w:p w:rsidR="00CE3FD5" w:rsidRPr="00747FD8" w:rsidRDefault="00CE3FD5" w:rsidP="00CE3FD5">
      <w:pPr>
        <w:pStyle w:val="NormalWeb"/>
        <w:spacing w:before="0" w:beforeAutospacing="0" w:after="0" w:afterAutospacing="0"/>
        <w:jc w:val="both"/>
        <w:rPr>
          <w:b/>
          <w:color w:val="000000"/>
          <w:sz w:val="22"/>
          <w:szCs w:val="22"/>
        </w:rPr>
      </w:pPr>
      <w:r w:rsidRPr="00747FD8">
        <w:rPr>
          <w:b/>
          <w:color w:val="000000"/>
          <w:sz w:val="22"/>
          <w:szCs w:val="22"/>
        </w:rPr>
        <w:t>2.3.3</w:t>
      </w:r>
      <w:r w:rsidRPr="00747FD8">
        <w:rPr>
          <w:b/>
          <w:color w:val="000000"/>
          <w:sz w:val="22"/>
          <w:szCs w:val="22"/>
        </w:rPr>
        <w:tab/>
      </w:r>
      <w:r w:rsidR="00747FD8" w:rsidRPr="00747FD8">
        <w:rPr>
          <w:b/>
          <w:bCs/>
          <w:iCs/>
          <w:color w:val="000000"/>
          <w:sz w:val="22"/>
          <w:szCs w:val="22"/>
        </w:rPr>
        <w:t>Deteksi</w:t>
      </w:r>
      <w:r w:rsidR="00747FD8" w:rsidRPr="00747FD8">
        <w:rPr>
          <w:b/>
          <w:bCs/>
          <w:i/>
          <w:iCs/>
          <w:color w:val="000000"/>
          <w:sz w:val="22"/>
          <w:szCs w:val="22"/>
        </w:rPr>
        <w:t xml:space="preserve"> </w:t>
      </w:r>
      <w:r w:rsidR="00747FD8" w:rsidRPr="00747FD8">
        <w:rPr>
          <w:b/>
          <w:bCs/>
          <w:i/>
          <w:color w:val="000000"/>
          <w:sz w:val="22"/>
          <w:szCs w:val="22"/>
        </w:rPr>
        <w:t>Extended Spectrum Beta-Lactamase</w:t>
      </w:r>
      <w:r w:rsidR="00747FD8" w:rsidRPr="00747FD8">
        <w:rPr>
          <w:b/>
          <w:bCs/>
          <w:i/>
          <w:iCs/>
          <w:color w:val="000000"/>
          <w:sz w:val="22"/>
          <w:szCs w:val="22"/>
        </w:rPr>
        <w:t xml:space="preserve"> </w:t>
      </w:r>
      <w:r w:rsidR="00747FD8" w:rsidRPr="00747FD8">
        <w:rPr>
          <w:b/>
          <w:bCs/>
          <w:iCs/>
          <w:color w:val="000000"/>
          <w:sz w:val="22"/>
          <w:szCs w:val="22"/>
        </w:rPr>
        <w:t>(ESBL)</w:t>
      </w:r>
    </w:p>
    <w:p w:rsidR="00CE3FD5" w:rsidRDefault="00CE3FD5" w:rsidP="00CE3FD5">
      <w:pPr>
        <w:pStyle w:val="NormalWeb"/>
        <w:spacing w:before="0" w:beforeAutospacing="0" w:after="0" w:afterAutospacing="0"/>
        <w:jc w:val="both"/>
        <w:rPr>
          <w:i/>
          <w:iCs/>
          <w:color w:val="000000"/>
          <w:sz w:val="22"/>
          <w:szCs w:val="22"/>
        </w:rPr>
      </w:pPr>
      <w:r w:rsidRPr="00747FD8">
        <w:rPr>
          <w:color w:val="000000"/>
          <w:sz w:val="22"/>
          <w:szCs w:val="22"/>
        </w:rPr>
        <w:tab/>
      </w:r>
      <w:r w:rsidR="00747FD8" w:rsidRPr="00747FD8">
        <w:rPr>
          <w:color w:val="000000"/>
          <w:sz w:val="22"/>
          <w:szCs w:val="22"/>
        </w:rPr>
        <w:t xml:space="preserve">Prevalensi dari </w:t>
      </w:r>
      <w:r w:rsidR="00747FD8" w:rsidRPr="00747FD8">
        <w:rPr>
          <w:i/>
          <w:iCs/>
          <w:color w:val="000000"/>
          <w:sz w:val="22"/>
          <w:szCs w:val="22"/>
        </w:rPr>
        <w:t xml:space="preserve">Extended Spectrum Beta-Lactamase </w:t>
      </w:r>
      <w:r w:rsidR="00747FD8" w:rsidRPr="00747FD8">
        <w:rPr>
          <w:color w:val="000000"/>
          <w:sz w:val="22"/>
          <w:szCs w:val="22"/>
        </w:rPr>
        <w:t xml:space="preserve">(ESBL) dilihat dari tingkat resistensi terhadap </w:t>
      </w:r>
      <w:r w:rsidR="00747FD8" w:rsidRPr="00747FD8">
        <w:rPr>
          <w:i/>
          <w:iCs/>
          <w:color w:val="000000"/>
          <w:sz w:val="22"/>
          <w:szCs w:val="22"/>
        </w:rPr>
        <w:t xml:space="preserve">Cefotaxime </w:t>
      </w:r>
      <w:r w:rsidR="00747FD8" w:rsidRPr="00747FD8">
        <w:rPr>
          <w:color w:val="000000"/>
          <w:sz w:val="22"/>
          <w:szCs w:val="22"/>
        </w:rPr>
        <w:t xml:space="preserve">dan </w:t>
      </w:r>
      <w:r w:rsidR="00747FD8" w:rsidRPr="00747FD8">
        <w:rPr>
          <w:i/>
          <w:iCs/>
          <w:color w:val="000000"/>
          <w:sz w:val="22"/>
          <w:szCs w:val="22"/>
        </w:rPr>
        <w:t>Ceftazidime.</w:t>
      </w:r>
    </w:p>
    <w:p w:rsidR="00747FD8" w:rsidRDefault="00747FD8" w:rsidP="00CE3FD5">
      <w:pPr>
        <w:pStyle w:val="NormalWeb"/>
        <w:spacing w:before="0" w:beforeAutospacing="0" w:after="0" w:afterAutospacing="0"/>
        <w:jc w:val="both"/>
        <w:rPr>
          <w:i/>
          <w:iCs/>
          <w:color w:val="000000"/>
          <w:sz w:val="22"/>
          <w:szCs w:val="22"/>
        </w:rPr>
      </w:pPr>
    </w:p>
    <w:p w:rsidR="00747FD8" w:rsidRPr="00747FD8" w:rsidRDefault="00747FD8" w:rsidP="00CE3FD5">
      <w:pPr>
        <w:pStyle w:val="NormalWeb"/>
        <w:spacing w:before="0" w:beforeAutospacing="0" w:after="0" w:afterAutospacing="0"/>
        <w:jc w:val="both"/>
        <w:rPr>
          <w:b/>
          <w:iCs/>
          <w:color w:val="000000"/>
          <w:sz w:val="20"/>
          <w:szCs w:val="22"/>
        </w:rPr>
      </w:pPr>
      <w:r>
        <w:rPr>
          <w:b/>
          <w:iCs/>
          <w:color w:val="000000"/>
          <w:sz w:val="22"/>
          <w:szCs w:val="22"/>
        </w:rPr>
        <w:t>2.3.4 Analisis Statistik</w:t>
      </w:r>
    </w:p>
    <w:p w:rsidR="00747FD8" w:rsidRPr="00747FD8" w:rsidRDefault="00747FD8" w:rsidP="00CE3FD5">
      <w:pPr>
        <w:pStyle w:val="NormalWeb"/>
        <w:spacing w:before="0" w:beforeAutospacing="0" w:after="0" w:afterAutospacing="0"/>
        <w:jc w:val="both"/>
        <w:rPr>
          <w:b/>
          <w:color w:val="000000"/>
          <w:sz w:val="20"/>
          <w:szCs w:val="22"/>
        </w:rPr>
      </w:pPr>
      <w:r w:rsidRPr="00747FD8">
        <w:rPr>
          <w:b/>
          <w:iCs/>
          <w:color w:val="000000"/>
          <w:sz w:val="20"/>
          <w:szCs w:val="22"/>
        </w:rPr>
        <w:tab/>
      </w:r>
      <w:r w:rsidRPr="00747FD8">
        <w:rPr>
          <w:color w:val="000000"/>
          <w:sz w:val="22"/>
        </w:rPr>
        <w:t xml:space="preserve">Data yang sudah diperoleh </w:t>
      </w:r>
      <w:proofErr w:type="gramStart"/>
      <w:r w:rsidRPr="00747FD8">
        <w:rPr>
          <w:color w:val="000000"/>
          <w:sz w:val="22"/>
        </w:rPr>
        <w:t>akan</w:t>
      </w:r>
      <w:proofErr w:type="gramEnd"/>
      <w:r w:rsidRPr="00747FD8">
        <w:rPr>
          <w:color w:val="000000"/>
          <w:sz w:val="22"/>
        </w:rPr>
        <w:t xml:space="preserve"> dianalisis menggunakan </w:t>
      </w:r>
      <w:r w:rsidRPr="00747FD8">
        <w:rPr>
          <w:i/>
          <w:iCs/>
          <w:color w:val="000000"/>
          <w:sz w:val="22"/>
        </w:rPr>
        <w:t xml:space="preserve">Statistical Package for Social Sciences </w:t>
      </w:r>
      <w:r w:rsidRPr="00747FD8">
        <w:rPr>
          <w:color w:val="000000"/>
          <w:sz w:val="22"/>
        </w:rPr>
        <w:t>(SPSS) versi 25 (IMB, SPSS). Data deskriptif dinyatakan da</w:t>
      </w:r>
      <w:r>
        <w:rPr>
          <w:color w:val="000000"/>
          <w:sz w:val="22"/>
        </w:rPr>
        <w:t>lam bentuk persentase. Nilai P </w:t>
      </w:r>
      <w:r w:rsidRPr="00747FD8">
        <w:rPr>
          <w:i/>
          <w:color w:val="000000"/>
          <w:sz w:val="22"/>
        </w:rPr>
        <w:t>value</w:t>
      </w:r>
      <w:r w:rsidRPr="00747FD8">
        <w:rPr>
          <w:color w:val="000000"/>
          <w:sz w:val="22"/>
        </w:rPr>
        <w:t xml:space="preserve"> ≤0</w:t>
      </w:r>
      <w:proofErr w:type="gramStart"/>
      <w:r w:rsidRPr="00747FD8">
        <w:rPr>
          <w:color w:val="000000"/>
          <w:sz w:val="22"/>
        </w:rPr>
        <w:t>,05</w:t>
      </w:r>
      <w:proofErr w:type="gramEnd"/>
      <w:r w:rsidRPr="00747FD8">
        <w:rPr>
          <w:color w:val="000000"/>
          <w:sz w:val="22"/>
        </w:rPr>
        <w:t xml:space="preserve"> untuk bakteri asosiasi dan sumber sampel dianggap signifikan.</w:t>
      </w:r>
    </w:p>
    <w:p w:rsidR="00E5175F" w:rsidRPr="00CE3FD5" w:rsidRDefault="00E5175F" w:rsidP="00B80558">
      <w:pPr>
        <w:pStyle w:val="NormalWeb"/>
        <w:spacing w:before="0" w:beforeAutospacing="0" w:after="0" w:afterAutospacing="0"/>
        <w:jc w:val="both"/>
        <w:rPr>
          <w:b/>
          <w:color w:val="000000"/>
          <w:sz w:val="22"/>
          <w:szCs w:val="22"/>
        </w:rPr>
      </w:pPr>
    </w:p>
    <w:p w:rsidR="00180953" w:rsidRPr="00CE3FD5" w:rsidRDefault="00180953" w:rsidP="00B80558">
      <w:pPr>
        <w:pStyle w:val="NormalWeb"/>
        <w:spacing w:before="0" w:beforeAutospacing="0" w:after="0" w:afterAutospacing="0"/>
        <w:jc w:val="center"/>
        <w:rPr>
          <w:b/>
          <w:color w:val="000000"/>
          <w:sz w:val="22"/>
          <w:szCs w:val="22"/>
        </w:rPr>
      </w:pPr>
      <w:r w:rsidRPr="00CE3FD5">
        <w:rPr>
          <w:b/>
          <w:color w:val="000000"/>
          <w:sz w:val="22"/>
          <w:szCs w:val="22"/>
        </w:rPr>
        <w:t>3. HASIL DAN PEMBAHASAN</w:t>
      </w:r>
    </w:p>
    <w:p w:rsidR="00180953" w:rsidRPr="00747FD8" w:rsidRDefault="00180953" w:rsidP="00B80558">
      <w:pPr>
        <w:pStyle w:val="NormalWeb"/>
        <w:spacing w:before="0" w:beforeAutospacing="0" w:after="0" w:afterAutospacing="0"/>
        <w:rPr>
          <w:color w:val="000000"/>
          <w:sz w:val="22"/>
          <w:szCs w:val="22"/>
        </w:rPr>
      </w:pPr>
    </w:p>
    <w:p w:rsidR="006A1FC0" w:rsidRPr="00747FD8" w:rsidRDefault="00747FD8" w:rsidP="006A1FC0">
      <w:pPr>
        <w:ind w:firstLine="567"/>
        <w:jc w:val="both"/>
        <w:rPr>
          <w:color w:val="000000"/>
          <w:sz w:val="22"/>
          <w:szCs w:val="22"/>
        </w:rPr>
      </w:pPr>
      <w:r w:rsidRPr="00747FD8">
        <w:rPr>
          <w:color w:val="000000"/>
          <w:sz w:val="22"/>
          <w:szCs w:val="22"/>
        </w:rPr>
        <w:t xml:space="preserve">Jumlah sampel pemeriksaan mikrobiologi pada Januari 2023 – Januari 2024 sebanyak 411 spesimen dengan 283 spesimen terdapat pertumbuhan mikroorganisme. </w:t>
      </w:r>
      <w:r w:rsidRPr="00747FD8">
        <w:rPr>
          <w:i/>
          <w:iCs/>
          <w:color w:val="000000"/>
          <w:sz w:val="22"/>
          <w:szCs w:val="22"/>
        </w:rPr>
        <w:t xml:space="preserve">Klebsiella pneumoniae </w:t>
      </w:r>
      <w:r w:rsidRPr="00747FD8">
        <w:rPr>
          <w:color w:val="000000"/>
          <w:sz w:val="22"/>
          <w:szCs w:val="22"/>
        </w:rPr>
        <w:t xml:space="preserve">mendominasi pertumbuhan dengan persentase 57 (20%) dengan 226 (80%) merupakan mikroorganisme lainnya meliputi bakteri Gram Positif, bakteri Gram Negatif, dan Yeast (Gambar 1). Sebagian besar isolate </w:t>
      </w:r>
      <w:r w:rsidRPr="00747FD8">
        <w:rPr>
          <w:i/>
          <w:iCs/>
          <w:color w:val="000000"/>
          <w:sz w:val="22"/>
          <w:szCs w:val="22"/>
        </w:rPr>
        <w:t xml:space="preserve">Klebsiella pneumoniae </w:t>
      </w:r>
      <w:r w:rsidRPr="00747FD8">
        <w:rPr>
          <w:color w:val="000000"/>
          <w:sz w:val="22"/>
          <w:szCs w:val="22"/>
        </w:rPr>
        <w:t>berasal dari sputum dengan frekuensi 56 (98</w:t>
      </w:r>
      <w:proofErr w:type="gramStart"/>
      <w:r w:rsidRPr="00747FD8">
        <w:rPr>
          <w:color w:val="000000"/>
          <w:sz w:val="22"/>
          <w:szCs w:val="22"/>
        </w:rPr>
        <w:t>,25</w:t>
      </w:r>
      <w:proofErr w:type="gramEnd"/>
      <w:r w:rsidRPr="00747FD8">
        <w:rPr>
          <w:color w:val="000000"/>
          <w:sz w:val="22"/>
          <w:szCs w:val="22"/>
        </w:rPr>
        <w:t>%) dan 1 (1,75%) berasal dari spesimen darah.</w:t>
      </w:r>
    </w:p>
    <w:p w:rsidR="00747FD8" w:rsidRPr="00747FD8" w:rsidRDefault="00747FD8" w:rsidP="00747FD8">
      <w:pPr>
        <w:jc w:val="center"/>
        <w:rPr>
          <w:sz w:val="22"/>
          <w:szCs w:val="22"/>
        </w:rPr>
      </w:pPr>
      <w:r w:rsidRPr="00747FD8">
        <w:rPr>
          <w:noProof/>
          <w:color w:val="000000"/>
          <w:sz w:val="22"/>
          <w:szCs w:val="22"/>
          <w:bdr w:val="none" w:sz="0" w:space="0" w:color="auto" w:frame="1"/>
        </w:rPr>
        <w:drawing>
          <wp:inline distT="0" distB="0" distL="0" distR="0">
            <wp:extent cx="2320925" cy="1828800"/>
            <wp:effectExtent l="0" t="0" r="0" b="0"/>
            <wp:docPr id="1" name="Picture 1" descr="https://lh7-rt.googleusercontent.com/docsz/AD_4nXe4oubnIWK0xagkHoqVKCB-A2wIKkg7jhrHTl7nfIpcf3q-oRtSd6ktExtBDH0i6SKm2XP_WaySIszyc7NhbFVKnJzz3QP9cfWSZx2_jCu2mKha0TSTTCJO77bQlg-m0Rj3XWEfG_cNjZrUb-axxA?key=UYxHiTs9CQucbkAp2GYxg2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4oubnIWK0xagkHoqVKCB-A2wIKkg7jhrHTl7nfIpcf3q-oRtSd6ktExtBDH0i6SKm2XP_WaySIszyc7NhbFVKnJzz3QP9cfWSZx2_jCu2mKha0TSTTCJO77bQlg-m0Rj3XWEfG_cNjZrUb-axxA?key=UYxHiTs9CQucbkAp2GYxg2K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0925" cy="1828800"/>
                    </a:xfrm>
                    <a:prstGeom prst="rect">
                      <a:avLst/>
                    </a:prstGeom>
                    <a:noFill/>
                    <a:ln>
                      <a:noFill/>
                    </a:ln>
                  </pic:spPr>
                </pic:pic>
              </a:graphicData>
            </a:graphic>
          </wp:inline>
        </w:drawing>
      </w:r>
    </w:p>
    <w:p w:rsidR="00747FD8" w:rsidRPr="00747FD8" w:rsidRDefault="00747FD8" w:rsidP="00747FD8">
      <w:pPr>
        <w:jc w:val="center"/>
        <w:rPr>
          <w:sz w:val="22"/>
          <w:szCs w:val="22"/>
        </w:rPr>
      </w:pPr>
      <w:r w:rsidRPr="00747FD8">
        <w:rPr>
          <w:b/>
          <w:iCs/>
          <w:color w:val="000000"/>
          <w:sz w:val="22"/>
          <w:szCs w:val="22"/>
        </w:rPr>
        <w:t>Gambar 1</w:t>
      </w:r>
      <w:r w:rsidRPr="00747FD8">
        <w:rPr>
          <w:iCs/>
          <w:color w:val="000000"/>
          <w:sz w:val="22"/>
          <w:szCs w:val="22"/>
        </w:rPr>
        <w:t xml:space="preserve">. Prevalensi Bakteri </w:t>
      </w:r>
      <w:r w:rsidRPr="00747FD8">
        <w:rPr>
          <w:i/>
          <w:iCs/>
          <w:color w:val="000000"/>
          <w:sz w:val="22"/>
          <w:szCs w:val="22"/>
        </w:rPr>
        <w:t>Klebsiella pneumoniae</w:t>
      </w:r>
    </w:p>
    <w:p w:rsidR="002B4960" w:rsidRDefault="00747FD8" w:rsidP="00747FD8">
      <w:pPr>
        <w:ind w:firstLine="720"/>
        <w:jc w:val="both"/>
        <w:rPr>
          <w:color w:val="000000"/>
          <w:sz w:val="22"/>
          <w:szCs w:val="22"/>
        </w:rPr>
        <w:sectPr w:rsidR="002B4960" w:rsidSect="002B4960">
          <w:headerReference w:type="first" r:id="rId15"/>
          <w:footerReference w:type="first" r:id="rId16"/>
          <w:pgSz w:w="11907" w:h="16840" w:code="9"/>
          <w:pgMar w:top="1138" w:right="850" w:bottom="1138" w:left="850" w:header="1138" w:footer="1138" w:gutter="0"/>
          <w:pgNumType w:start="7"/>
          <w:cols w:num="2" w:space="720"/>
          <w:titlePg/>
          <w:docGrid w:linePitch="360"/>
        </w:sectPr>
      </w:pPr>
      <w:r w:rsidRPr="00747FD8">
        <w:rPr>
          <w:color w:val="000000"/>
          <w:sz w:val="22"/>
          <w:szCs w:val="22"/>
        </w:rPr>
        <w:t xml:space="preserve">Hasil menunjukkan bahwa terdapat 18 pertumbuhan </w:t>
      </w:r>
      <w:r w:rsidRPr="00747FD8">
        <w:rPr>
          <w:i/>
          <w:iCs/>
          <w:color w:val="000000"/>
          <w:sz w:val="22"/>
          <w:szCs w:val="22"/>
        </w:rPr>
        <w:t xml:space="preserve">K. pneumoniae </w:t>
      </w:r>
      <w:r w:rsidRPr="00747FD8">
        <w:rPr>
          <w:color w:val="000000"/>
          <w:sz w:val="22"/>
          <w:szCs w:val="22"/>
        </w:rPr>
        <w:t xml:space="preserve">memproduksi ESBL (+) atau setara dengan 31,6% dari hasil pertumbuhan  keseluruhan </w:t>
      </w:r>
      <w:r w:rsidRPr="00747FD8">
        <w:rPr>
          <w:i/>
          <w:iCs/>
          <w:color w:val="000000"/>
          <w:sz w:val="22"/>
          <w:szCs w:val="22"/>
        </w:rPr>
        <w:t xml:space="preserve">K. pneumoniae </w:t>
      </w:r>
      <w:r w:rsidRPr="00747FD8">
        <w:rPr>
          <w:color w:val="000000"/>
          <w:sz w:val="22"/>
          <w:szCs w:val="22"/>
        </w:rPr>
        <w:t xml:space="preserve">selama satu tahun (Tabel 1). Terdapat hubungan yang signifikan antara bakteri </w:t>
      </w:r>
      <w:r w:rsidRPr="00747FD8">
        <w:rPr>
          <w:i/>
          <w:iCs/>
          <w:color w:val="000000"/>
          <w:sz w:val="22"/>
          <w:szCs w:val="22"/>
        </w:rPr>
        <w:t xml:space="preserve">K. pneumoniae </w:t>
      </w:r>
      <w:r w:rsidRPr="00747FD8">
        <w:rPr>
          <w:color w:val="000000"/>
          <w:sz w:val="22"/>
          <w:szCs w:val="22"/>
        </w:rPr>
        <w:t xml:space="preserve">penghasil ESBL (+) dengan tingkat resitensi antibiotik, dengan </w:t>
      </w:r>
      <w:r w:rsidRPr="00747FD8">
        <w:rPr>
          <w:i/>
          <w:iCs/>
          <w:color w:val="000000"/>
          <w:sz w:val="22"/>
          <w:szCs w:val="22"/>
        </w:rPr>
        <w:t xml:space="preserve">P </w:t>
      </w:r>
      <w:r w:rsidRPr="00747FD8">
        <w:rPr>
          <w:i/>
          <w:color w:val="000000"/>
          <w:sz w:val="22"/>
          <w:szCs w:val="22"/>
        </w:rPr>
        <w:t>value</w:t>
      </w:r>
      <w:r w:rsidRPr="00747FD8">
        <w:rPr>
          <w:color w:val="000000"/>
          <w:sz w:val="22"/>
          <w:szCs w:val="22"/>
        </w:rPr>
        <w:t xml:space="preserve"> = 0,001 (Tabel 2). Mengenai tingkat resistensi </w:t>
      </w:r>
    </w:p>
    <w:p w:rsidR="006A1FC0" w:rsidRDefault="00747FD8" w:rsidP="002B4960">
      <w:pPr>
        <w:jc w:val="both"/>
        <w:rPr>
          <w:color w:val="000000"/>
          <w:sz w:val="22"/>
          <w:szCs w:val="22"/>
        </w:rPr>
      </w:pPr>
      <w:proofErr w:type="gramStart"/>
      <w:r w:rsidRPr="00747FD8">
        <w:rPr>
          <w:color w:val="000000"/>
          <w:sz w:val="22"/>
          <w:szCs w:val="22"/>
        </w:rPr>
        <w:lastRenderedPageBreak/>
        <w:t>antibiotik</w:t>
      </w:r>
      <w:proofErr w:type="gramEnd"/>
      <w:r w:rsidRPr="00747FD8">
        <w:rPr>
          <w:color w:val="000000"/>
          <w:sz w:val="22"/>
          <w:szCs w:val="22"/>
        </w:rPr>
        <w:t xml:space="preserve">, </w:t>
      </w:r>
      <w:r w:rsidRPr="00747FD8">
        <w:rPr>
          <w:i/>
          <w:iCs/>
          <w:color w:val="000000"/>
          <w:sz w:val="22"/>
          <w:szCs w:val="22"/>
        </w:rPr>
        <w:t xml:space="preserve">K. pneumoniae </w:t>
      </w:r>
      <w:r w:rsidRPr="00747FD8">
        <w:rPr>
          <w:color w:val="000000"/>
          <w:sz w:val="22"/>
          <w:szCs w:val="22"/>
        </w:rPr>
        <w:t>memiliki tingkat resistensi paling tinggi dengan antibiotik ampicillin dan ceftriaxone (98,2% dan 31,6%). Sementara itu, resistensi antibiotik β-laktamase golongan monobactam berupa aztreonam mendapatkan tingkat resistensi sebesar 26</w:t>
      </w:r>
      <w:proofErr w:type="gramStart"/>
      <w:r w:rsidRPr="00747FD8">
        <w:rPr>
          <w:color w:val="000000"/>
          <w:sz w:val="22"/>
          <w:szCs w:val="22"/>
        </w:rPr>
        <w:t>,3</w:t>
      </w:r>
      <w:proofErr w:type="gramEnd"/>
      <w:r w:rsidRPr="00747FD8">
        <w:rPr>
          <w:color w:val="000000"/>
          <w:sz w:val="22"/>
          <w:szCs w:val="22"/>
        </w:rPr>
        <w:t xml:space="preserve">%, antibiotik β-laktamase golongan </w:t>
      </w:r>
      <w:r w:rsidRPr="00747FD8">
        <w:rPr>
          <w:i/>
          <w:color w:val="000000"/>
          <w:sz w:val="22"/>
          <w:szCs w:val="22"/>
        </w:rPr>
        <w:t>cephalosphorins</w:t>
      </w:r>
      <w:r w:rsidRPr="00747FD8">
        <w:rPr>
          <w:color w:val="000000"/>
          <w:sz w:val="22"/>
          <w:szCs w:val="22"/>
        </w:rPr>
        <w:t xml:space="preserve"> berupa </w:t>
      </w:r>
      <w:r w:rsidRPr="00747FD8">
        <w:rPr>
          <w:i/>
          <w:color w:val="000000"/>
          <w:sz w:val="22"/>
          <w:szCs w:val="22"/>
        </w:rPr>
        <w:t>cefazoline</w:t>
      </w:r>
      <w:r w:rsidRPr="00747FD8">
        <w:rPr>
          <w:color w:val="000000"/>
          <w:sz w:val="22"/>
          <w:szCs w:val="22"/>
        </w:rPr>
        <w:t xml:space="preserve">, </w:t>
      </w:r>
      <w:r w:rsidRPr="00747FD8">
        <w:rPr>
          <w:i/>
          <w:color w:val="000000"/>
          <w:sz w:val="22"/>
          <w:szCs w:val="22"/>
        </w:rPr>
        <w:t>ceftazidime, dan cefepime</w:t>
      </w:r>
      <w:r w:rsidRPr="00747FD8">
        <w:rPr>
          <w:color w:val="000000"/>
          <w:sz w:val="22"/>
          <w:szCs w:val="22"/>
        </w:rPr>
        <w:t xml:space="preserve">  (28,1%, 14%, dan 10,5%), antibiotik β-laktamase golongan </w:t>
      </w:r>
      <w:r w:rsidRPr="00747FD8">
        <w:rPr>
          <w:i/>
          <w:color w:val="000000"/>
          <w:sz w:val="22"/>
          <w:szCs w:val="22"/>
        </w:rPr>
        <w:t>fluoroquinolones</w:t>
      </w:r>
      <w:r w:rsidRPr="00747FD8">
        <w:rPr>
          <w:color w:val="000000"/>
          <w:sz w:val="22"/>
          <w:szCs w:val="22"/>
        </w:rPr>
        <w:t xml:space="preserve"> berupa </w:t>
      </w:r>
      <w:r w:rsidRPr="00747FD8">
        <w:rPr>
          <w:i/>
          <w:color w:val="000000"/>
          <w:sz w:val="22"/>
          <w:szCs w:val="22"/>
        </w:rPr>
        <w:t>ciprofloxacin</w:t>
      </w:r>
      <w:r w:rsidRPr="00747FD8">
        <w:rPr>
          <w:color w:val="000000"/>
          <w:sz w:val="22"/>
          <w:szCs w:val="22"/>
        </w:rPr>
        <w:t xml:space="preserve"> (15,8%). Tingkat sensitivitas antibiotik tertinggi terdapat pada antibiotik golongan </w:t>
      </w:r>
      <w:r w:rsidRPr="00747FD8">
        <w:rPr>
          <w:i/>
          <w:color w:val="000000"/>
          <w:sz w:val="22"/>
          <w:szCs w:val="22"/>
        </w:rPr>
        <w:t>carbapenem</w:t>
      </w:r>
      <w:r w:rsidRPr="00747FD8">
        <w:rPr>
          <w:color w:val="000000"/>
          <w:sz w:val="22"/>
          <w:szCs w:val="22"/>
        </w:rPr>
        <w:t xml:space="preserve"> berupa </w:t>
      </w:r>
      <w:r w:rsidRPr="00747FD8">
        <w:rPr>
          <w:i/>
          <w:color w:val="000000"/>
          <w:sz w:val="22"/>
          <w:szCs w:val="22"/>
        </w:rPr>
        <w:t>meropenem</w:t>
      </w:r>
      <w:r w:rsidRPr="00747FD8">
        <w:rPr>
          <w:color w:val="000000"/>
          <w:sz w:val="22"/>
          <w:szCs w:val="22"/>
        </w:rPr>
        <w:t xml:space="preserve"> dan golongan </w:t>
      </w:r>
      <w:r w:rsidRPr="00747FD8">
        <w:rPr>
          <w:color w:val="000000"/>
          <w:sz w:val="22"/>
          <w:szCs w:val="22"/>
        </w:rPr>
        <w:t xml:space="preserve">aminoglikosida berupa </w:t>
      </w:r>
      <w:r w:rsidRPr="00747FD8">
        <w:rPr>
          <w:i/>
          <w:color w:val="000000"/>
          <w:sz w:val="22"/>
          <w:szCs w:val="22"/>
        </w:rPr>
        <w:t>amikacin</w:t>
      </w:r>
      <w:r w:rsidRPr="00747FD8">
        <w:rPr>
          <w:color w:val="000000"/>
          <w:sz w:val="22"/>
          <w:szCs w:val="22"/>
        </w:rPr>
        <w:t xml:space="preserve"> dengan 57 (100%) isolat </w:t>
      </w:r>
      <w:r w:rsidRPr="00747FD8">
        <w:rPr>
          <w:i/>
          <w:iCs/>
          <w:color w:val="000000"/>
          <w:sz w:val="22"/>
          <w:szCs w:val="22"/>
        </w:rPr>
        <w:t xml:space="preserve">K. pneumoniae </w:t>
      </w:r>
      <w:r>
        <w:rPr>
          <w:color w:val="000000"/>
          <w:sz w:val="22"/>
          <w:szCs w:val="22"/>
        </w:rPr>
        <w:t>sensitif</w:t>
      </w:r>
      <w:r w:rsidRPr="00747FD8">
        <w:rPr>
          <w:color w:val="000000"/>
          <w:sz w:val="22"/>
          <w:szCs w:val="22"/>
        </w:rPr>
        <w:t xml:space="preserve"> dengan antibiotik tersebut (Tabel 2).</w:t>
      </w:r>
    </w:p>
    <w:p w:rsidR="006E5E71" w:rsidRDefault="006E5E71" w:rsidP="006E5E71">
      <w:pPr>
        <w:jc w:val="center"/>
        <w:rPr>
          <w:i/>
          <w:iCs/>
          <w:color w:val="000000"/>
          <w:sz w:val="22"/>
          <w:szCs w:val="22"/>
        </w:rPr>
      </w:pPr>
      <w:r w:rsidRPr="006E5E71">
        <w:rPr>
          <w:b/>
          <w:bCs/>
          <w:color w:val="000000"/>
          <w:sz w:val="22"/>
          <w:szCs w:val="22"/>
        </w:rPr>
        <w:t>Tabel 1.</w:t>
      </w:r>
      <w:r w:rsidRPr="006E5E71">
        <w:rPr>
          <w:color w:val="000000"/>
          <w:sz w:val="22"/>
          <w:szCs w:val="22"/>
        </w:rPr>
        <w:t xml:space="preserve"> Prevalensi </w:t>
      </w:r>
      <w:r>
        <w:rPr>
          <w:i/>
          <w:iCs/>
          <w:color w:val="000000"/>
          <w:sz w:val="22"/>
          <w:szCs w:val="22"/>
        </w:rPr>
        <w:t>Klebsiella pneumoniae</w:t>
      </w:r>
    </w:p>
    <w:p w:rsidR="006E5E71" w:rsidRPr="006E5E71" w:rsidRDefault="006C5355" w:rsidP="006E5E71">
      <w:pPr>
        <w:jc w:val="center"/>
        <w:rPr>
          <w:sz w:val="22"/>
          <w:szCs w:val="22"/>
        </w:rPr>
      </w:pPr>
      <w:r>
        <w:rPr>
          <w:color w:val="000000"/>
          <w:sz w:val="22"/>
          <w:szCs w:val="22"/>
        </w:rPr>
        <w:t>P</w:t>
      </w:r>
      <w:r w:rsidR="006E5E71" w:rsidRPr="006E5E71">
        <w:rPr>
          <w:color w:val="000000"/>
          <w:sz w:val="22"/>
          <w:szCs w:val="22"/>
        </w:rPr>
        <w:t>enghasil ESBL</w:t>
      </w:r>
    </w:p>
    <w:tbl>
      <w:tblPr>
        <w:tblW w:w="0" w:type="auto"/>
        <w:tblCellMar>
          <w:top w:w="15" w:type="dxa"/>
          <w:left w:w="15" w:type="dxa"/>
          <w:bottom w:w="15" w:type="dxa"/>
          <w:right w:w="15" w:type="dxa"/>
        </w:tblCellMar>
        <w:tblLook w:val="04A0" w:firstRow="1" w:lastRow="0" w:firstColumn="1" w:lastColumn="0" w:noHBand="0" w:noVBand="1"/>
      </w:tblPr>
      <w:tblGrid>
        <w:gridCol w:w="3615"/>
        <w:gridCol w:w="436"/>
        <w:gridCol w:w="601"/>
      </w:tblGrid>
      <w:tr w:rsidR="006E5E71" w:rsidRPr="006E5E71" w:rsidTr="006E5E71">
        <w:tc>
          <w:tcPr>
            <w:tcW w:w="0" w:type="auto"/>
            <w:tcBorders>
              <w:top w:val="single" w:sz="4" w:space="0" w:color="000000"/>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tcBorders>
              <w:top w:val="single" w:sz="4" w:space="0" w:color="000000"/>
              <w:bottom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N</w:t>
            </w:r>
          </w:p>
        </w:tc>
        <w:tc>
          <w:tcPr>
            <w:tcW w:w="0" w:type="auto"/>
            <w:tcBorders>
              <w:top w:val="single" w:sz="4" w:space="0" w:color="000000"/>
              <w:bottom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w:t>
            </w:r>
          </w:p>
        </w:tc>
      </w:tr>
      <w:tr w:rsidR="006E5E71" w:rsidRPr="006E5E71" w:rsidTr="006E5E71">
        <w:tc>
          <w:tcPr>
            <w:tcW w:w="0" w:type="auto"/>
            <w:tcBorders>
              <w:top w:val="single" w:sz="4" w:space="0" w:color="000000"/>
            </w:tcBorders>
            <w:tcMar>
              <w:top w:w="0" w:type="dxa"/>
              <w:left w:w="108" w:type="dxa"/>
              <w:bottom w:w="0" w:type="dxa"/>
              <w:right w:w="108" w:type="dxa"/>
            </w:tcMar>
            <w:hideMark/>
          </w:tcPr>
          <w:p w:rsidR="006E5E71" w:rsidRPr="006E5E71" w:rsidRDefault="006E5E71" w:rsidP="006E5E71">
            <w:pPr>
              <w:rPr>
                <w:sz w:val="22"/>
                <w:szCs w:val="22"/>
              </w:rPr>
            </w:pPr>
            <w:r w:rsidRPr="006E5E71">
              <w:rPr>
                <w:b/>
                <w:bCs/>
                <w:i/>
                <w:iCs/>
                <w:color w:val="000000"/>
                <w:sz w:val="22"/>
                <w:szCs w:val="22"/>
              </w:rPr>
              <w:t>K. pneumoniae producing ESBL</w:t>
            </w:r>
          </w:p>
        </w:tc>
        <w:tc>
          <w:tcPr>
            <w:tcW w:w="0" w:type="auto"/>
            <w:tcBorders>
              <w:top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color w:val="000000"/>
                <w:sz w:val="22"/>
                <w:szCs w:val="22"/>
              </w:rPr>
              <w:t>18</w:t>
            </w:r>
          </w:p>
        </w:tc>
        <w:tc>
          <w:tcPr>
            <w:tcW w:w="0" w:type="auto"/>
            <w:tcBorders>
              <w:top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color w:val="000000"/>
                <w:sz w:val="22"/>
                <w:szCs w:val="22"/>
              </w:rPr>
              <w:t>31,6</w:t>
            </w:r>
          </w:p>
        </w:tc>
      </w:tr>
      <w:tr w:rsidR="006E5E71" w:rsidRPr="006E5E71" w:rsidTr="006E5E71">
        <w:tc>
          <w:tcPr>
            <w:tcW w:w="0" w:type="auto"/>
            <w:tcMar>
              <w:top w:w="0" w:type="dxa"/>
              <w:left w:w="108" w:type="dxa"/>
              <w:bottom w:w="0" w:type="dxa"/>
              <w:right w:w="108" w:type="dxa"/>
            </w:tcMar>
            <w:hideMark/>
          </w:tcPr>
          <w:p w:rsidR="006E5E71" w:rsidRPr="006E5E71" w:rsidRDefault="006E5E71" w:rsidP="006E5E71">
            <w:pPr>
              <w:rPr>
                <w:sz w:val="22"/>
                <w:szCs w:val="22"/>
              </w:rPr>
            </w:pPr>
            <w:r w:rsidRPr="006E5E71">
              <w:rPr>
                <w:b/>
                <w:bCs/>
                <w:i/>
                <w:iCs/>
                <w:color w:val="000000"/>
                <w:sz w:val="22"/>
                <w:szCs w:val="22"/>
              </w:rPr>
              <w:t>K. pneumoniae non-producing ESBL</w:t>
            </w:r>
          </w:p>
        </w:tc>
        <w:tc>
          <w:tcPr>
            <w:tcW w:w="0" w:type="auto"/>
            <w:tcMar>
              <w:top w:w="0" w:type="dxa"/>
              <w:left w:w="108" w:type="dxa"/>
              <w:bottom w:w="0" w:type="dxa"/>
              <w:right w:w="108" w:type="dxa"/>
            </w:tcMar>
            <w:hideMark/>
          </w:tcPr>
          <w:p w:rsidR="006E5E71" w:rsidRPr="006E5E71" w:rsidRDefault="006E5E71" w:rsidP="006E5E71">
            <w:pPr>
              <w:jc w:val="center"/>
              <w:rPr>
                <w:sz w:val="22"/>
                <w:szCs w:val="22"/>
              </w:rPr>
            </w:pPr>
            <w:r w:rsidRPr="006E5E71">
              <w:rPr>
                <w:color w:val="000000"/>
                <w:sz w:val="22"/>
                <w:szCs w:val="22"/>
              </w:rPr>
              <w:t>39</w:t>
            </w:r>
          </w:p>
        </w:tc>
        <w:tc>
          <w:tcPr>
            <w:tcW w:w="0" w:type="auto"/>
            <w:tcMar>
              <w:top w:w="0" w:type="dxa"/>
              <w:left w:w="108" w:type="dxa"/>
              <w:bottom w:w="0" w:type="dxa"/>
              <w:right w:w="108" w:type="dxa"/>
            </w:tcMar>
            <w:hideMark/>
          </w:tcPr>
          <w:p w:rsidR="006E5E71" w:rsidRPr="006E5E71" w:rsidRDefault="006E5E71" w:rsidP="006E5E71">
            <w:pPr>
              <w:jc w:val="center"/>
              <w:rPr>
                <w:sz w:val="22"/>
                <w:szCs w:val="22"/>
              </w:rPr>
            </w:pPr>
            <w:r w:rsidRPr="006E5E71">
              <w:rPr>
                <w:color w:val="000000"/>
                <w:sz w:val="22"/>
                <w:szCs w:val="22"/>
              </w:rPr>
              <w:t>68.4</w:t>
            </w:r>
          </w:p>
        </w:tc>
      </w:tr>
      <w:tr w:rsidR="006E5E71" w:rsidRPr="006E5E71" w:rsidTr="006E5E71">
        <w:tc>
          <w:tcPr>
            <w:tcW w:w="0" w:type="auto"/>
            <w:tcMar>
              <w:top w:w="0" w:type="dxa"/>
              <w:left w:w="108" w:type="dxa"/>
              <w:bottom w:w="0" w:type="dxa"/>
              <w:right w:w="108" w:type="dxa"/>
            </w:tcMar>
            <w:hideMark/>
          </w:tcPr>
          <w:p w:rsidR="006E5E71" w:rsidRPr="006E5E71" w:rsidRDefault="006E5E71" w:rsidP="006E5E71">
            <w:pPr>
              <w:rPr>
                <w:sz w:val="22"/>
                <w:szCs w:val="22"/>
              </w:rPr>
            </w:pPr>
          </w:p>
        </w:tc>
        <w:tc>
          <w:tcPr>
            <w:tcW w:w="0" w:type="auto"/>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57</w:t>
            </w:r>
          </w:p>
        </w:tc>
        <w:tc>
          <w:tcPr>
            <w:tcW w:w="0" w:type="auto"/>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100</w:t>
            </w:r>
          </w:p>
        </w:tc>
      </w:tr>
      <w:tr w:rsidR="006E5E71" w:rsidRPr="006E5E71" w:rsidTr="006E5E71">
        <w:tc>
          <w:tcPr>
            <w:tcW w:w="0" w:type="auto"/>
            <w:tcBorders>
              <w:bottom w:val="single" w:sz="4" w:space="0" w:color="000000"/>
            </w:tcBorders>
            <w:tcMar>
              <w:top w:w="0" w:type="dxa"/>
              <w:left w:w="108" w:type="dxa"/>
              <w:bottom w:w="0" w:type="dxa"/>
              <w:right w:w="108" w:type="dxa"/>
            </w:tcMar>
            <w:vAlign w:val="bottom"/>
            <w:hideMark/>
          </w:tcPr>
          <w:p w:rsidR="006E5E71" w:rsidRPr="006E5E71" w:rsidRDefault="006E5E71" w:rsidP="006E5E71">
            <w:pPr>
              <w:rPr>
                <w:sz w:val="22"/>
                <w:szCs w:val="22"/>
              </w:rPr>
            </w:pPr>
            <w:r w:rsidRPr="006E5E71">
              <w:rPr>
                <w:i/>
                <w:iCs/>
                <w:color w:val="000000"/>
                <w:sz w:val="22"/>
                <w:szCs w:val="22"/>
              </w:rPr>
              <w:t>P value: 0,001</w:t>
            </w:r>
          </w:p>
        </w:tc>
        <w:tc>
          <w:tcPr>
            <w:tcW w:w="0" w:type="auto"/>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r>
    </w:tbl>
    <w:p w:rsidR="006E5E71" w:rsidRDefault="006E5E71" w:rsidP="006E5E71">
      <w:pPr>
        <w:rPr>
          <w:b/>
          <w:bCs/>
          <w:color w:val="000000"/>
          <w:sz w:val="22"/>
          <w:szCs w:val="22"/>
        </w:rPr>
        <w:sectPr w:rsidR="006E5E71" w:rsidSect="002B4960">
          <w:footerReference w:type="first" r:id="rId17"/>
          <w:pgSz w:w="11907" w:h="16840" w:code="9"/>
          <w:pgMar w:top="1138" w:right="850" w:bottom="1138" w:left="850" w:header="1138" w:footer="1138" w:gutter="0"/>
          <w:pgNumType w:start="7"/>
          <w:cols w:num="2" w:space="720"/>
          <w:titlePg/>
          <w:docGrid w:linePitch="360"/>
        </w:sectPr>
      </w:pPr>
    </w:p>
    <w:p w:rsidR="006E5E71" w:rsidRPr="006E5E71" w:rsidRDefault="006E5E71" w:rsidP="006E5E71">
      <w:pPr>
        <w:jc w:val="center"/>
        <w:rPr>
          <w:sz w:val="22"/>
          <w:szCs w:val="22"/>
        </w:rPr>
      </w:pPr>
      <w:r w:rsidRPr="006E5E71">
        <w:rPr>
          <w:b/>
          <w:bCs/>
          <w:color w:val="000000"/>
          <w:sz w:val="22"/>
          <w:szCs w:val="22"/>
        </w:rPr>
        <w:t xml:space="preserve">Tabel 2. </w:t>
      </w:r>
      <w:r w:rsidRPr="006E5E71">
        <w:rPr>
          <w:color w:val="000000"/>
          <w:sz w:val="22"/>
          <w:szCs w:val="22"/>
        </w:rPr>
        <w:t xml:space="preserve">Pola Kepekaan Antibiotik pada </w:t>
      </w:r>
      <w:r w:rsidRPr="006E5E71">
        <w:rPr>
          <w:i/>
          <w:iCs/>
          <w:color w:val="000000"/>
          <w:sz w:val="22"/>
          <w:szCs w:val="22"/>
        </w:rPr>
        <w:t>Klebsiella pneumoniae</w:t>
      </w:r>
    </w:p>
    <w:tbl>
      <w:tblPr>
        <w:tblW w:w="0" w:type="auto"/>
        <w:jc w:val="center"/>
        <w:tblCellMar>
          <w:top w:w="15" w:type="dxa"/>
          <w:left w:w="15" w:type="dxa"/>
          <w:bottom w:w="15" w:type="dxa"/>
          <w:right w:w="15" w:type="dxa"/>
        </w:tblCellMar>
        <w:tblLook w:val="04A0" w:firstRow="1" w:lastRow="0" w:firstColumn="1" w:lastColumn="0" w:noHBand="0" w:noVBand="1"/>
      </w:tblPr>
      <w:tblGrid>
        <w:gridCol w:w="375"/>
        <w:gridCol w:w="218"/>
        <w:gridCol w:w="218"/>
        <w:gridCol w:w="301"/>
        <w:gridCol w:w="348"/>
        <w:gridCol w:w="253"/>
        <w:gridCol w:w="217"/>
        <w:gridCol w:w="301"/>
        <w:gridCol w:w="348"/>
        <w:gridCol w:w="253"/>
        <w:gridCol w:w="217"/>
        <w:gridCol w:w="301"/>
        <w:gridCol w:w="301"/>
        <w:gridCol w:w="218"/>
        <w:gridCol w:w="218"/>
        <w:gridCol w:w="301"/>
        <w:gridCol w:w="301"/>
        <w:gridCol w:w="219"/>
        <w:gridCol w:w="217"/>
        <w:gridCol w:w="301"/>
        <w:gridCol w:w="301"/>
        <w:gridCol w:w="693"/>
        <w:gridCol w:w="301"/>
        <w:gridCol w:w="301"/>
        <w:gridCol w:w="218"/>
        <w:gridCol w:w="218"/>
        <w:gridCol w:w="632"/>
      </w:tblGrid>
      <w:tr w:rsidR="006E5E71" w:rsidRPr="006E5E71" w:rsidTr="006E5E71">
        <w:trPr>
          <w:jc w:val="center"/>
        </w:trPr>
        <w:tc>
          <w:tcPr>
            <w:tcW w:w="0" w:type="auto"/>
            <w:tcBorders>
              <w:top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AMK</w:t>
            </w: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AMP</w:t>
            </w: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SAM</w:t>
            </w: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ATM</w:t>
            </w: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GEN</w:t>
            </w:r>
          </w:p>
        </w:tc>
        <w:tc>
          <w:tcPr>
            <w:tcW w:w="0" w:type="auto"/>
            <w:gridSpan w:val="3"/>
            <w:tcBorders>
              <w:top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CZO</w:t>
            </w:r>
          </w:p>
        </w:tc>
        <w:tc>
          <w:tcPr>
            <w:tcW w:w="0" w:type="auto"/>
            <w:gridSpan w:val="3"/>
            <w:tcBorders>
              <w:top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FEP</w:t>
            </w:r>
          </w:p>
        </w:tc>
      </w:tr>
      <w:tr w:rsidR="006E5E71" w:rsidRPr="006E5E71" w:rsidTr="006E5E71">
        <w:trPr>
          <w:jc w:val="center"/>
        </w:trPr>
        <w:tc>
          <w:tcPr>
            <w:tcW w:w="0" w:type="auto"/>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tcBorders>
              <w:bottom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N</w:t>
            </w:r>
          </w:p>
        </w:tc>
        <w:tc>
          <w:tcPr>
            <w:tcW w:w="0" w:type="auto"/>
            <w:tcBorders>
              <w:bottom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w:t>
            </w:r>
          </w:p>
        </w:tc>
      </w:tr>
      <w:tr w:rsidR="006E5E71" w:rsidRPr="006E5E71" w:rsidTr="006E5E71">
        <w:trPr>
          <w:jc w:val="center"/>
        </w:trPr>
        <w:tc>
          <w:tcPr>
            <w:tcW w:w="0" w:type="auto"/>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S</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57</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100</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1,8</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43</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75,4</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42</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73,7</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49</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86</w:t>
            </w:r>
          </w:p>
        </w:tc>
        <w:tc>
          <w:tcPr>
            <w:tcW w:w="0" w:type="auto"/>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41</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71,9</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51</w:t>
            </w:r>
          </w:p>
        </w:tc>
        <w:tc>
          <w:tcPr>
            <w:tcW w:w="0" w:type="auto"/>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89,5</w:t>
            </w:r>
          </w:p>
        </w:tc>
      </w:tr>
      <w:tr w:rsidR="006E5E71" w:rsidRPr="006E5E71" w:rsidTr="006E5E71">
        <w:trPr>
          <w:jc w:val="center"/>
        </w:trPr>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R</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56</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98.2</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13</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22,8</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15</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26,3</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7</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12,2</w:t>
            </w:r>
          </w:p>
        </w:tc>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16</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28,1</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6</w:t>
            </w:r>
          </w:p>
        </w:tc>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10,5</w:t>
            </w:r>
          </w:p>
        </w:tc>
      </w:tr>
      <w:tr w:rsidR="006E5E71" w:rsidRPr="006E5E71" w:rsidTr="006E5E71">
        <w:trPr>
          <w:jc w:val="center"/>
        </w:trPr>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I</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1,8</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1,8</w:t>
            </w:r>
          </w:p>
        </w:tc>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r>
      <w:tr w:rsidR="006E5E71" w:rsidRPr="006E5E71" w:rsidTr="006E5E71">
        <w:trPr>
          <w:jc w:val="center"/>
        </w:trPr>
        <w:tc>
          <w:tcPr>
            <w:tcW w:w="0" w:type="auto"/>
            <w:tcBorders>
              <w:bottom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6"/>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100%</w:t>
            </w:r>
          </w:p>
        </w:tc>
      </w:tr>
      <w:tr w:rsidR="006E5E71" w:rsidRPr="006E5E71" w:rsidTr="006E5E71">
        <w:trPr>
          <w:jc w:val="center"/>
        </w:trPr>
        <w:tc>
          <w:tcPr>
            <w:tcW w:w="0" w:type="auto"/>
            <w:tcBorders>
              <w:top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CAZ</w:t>
            </w: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CRO</w:t>
            </w: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CIP</w:t>
            </w: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ETP</w:t>
            </w: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MEM</w:t>
            </w:r>
          </w:p>
        </w:tc>
        <w:tc>
          <w:tcPr>
            <w:tcW w:w="0" w:type="auto"/>
            <w:gridSpan w:val="3"/>
            <w:tcBorders>
              <w:top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NIT</w:t>
            </w:r>
          </w:p>
        </w:tc>
        <w:tc>
          <w:tcPr>
            <w:tcW w:w="0" w:type="auto"/>
            <w:gridSpan w:val="3"/>
            <w:tcBorders>
              <w:top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TZP</w:t>
            </w:r>
          </w:p>
        </w:tc>
      </w:tr>
      <w:tr w:rsidR="006E5E71" w:rsidRPr="006E5E71" w:rsidTr="006E5E71">
        <w:trPr>
          <w:jc w:val="center"/>
        </w:trPr>
        <w:tc>
          <w:tcPr>
            <w:tcW w:w="0" w:type="auto"/>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tcBorders>
              <w:bottom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N</w:t>
            </w:r>
          </w:p>
        </w:tc>
        <w:tc>
          <w:tcPr>
            <w:tcW w:w="0" w:type="auto"/>
            <w:tcBorders>
              <w:bottom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w:t>
            </w:r>
          </w:p>
        </w:tc>
      </w:tr>
      <w:tr w:rsidR="006E5E71" w:rsidRPr="006E5E71" w:rsidTr="006E5E71">
        <w:trPr>
          <w:jc w:val="center"/>
        </w:trPr>
        <w:tc>
          <w:tcPr>
            <w:tcW w:w="0" w:type="auto"/>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S</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47</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82,5</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39</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68,4</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42</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73,7</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56</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98,2</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57</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100</w:t>
            </w:r>
          </w:p>
        </w:tc>
        <w:tc>
          <w:tcPr>
            <w:tcW w:w="0" w:type="auto"/>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34</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59,7</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48</w:t>
            </w:r>
          </w:p>
        </w:tc>
        <w:tc>
          <w:tcPr>
            <w:tcW w:w="0" w:type="auto"/>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84,2</w:t>
            </w:r>
          </w:p>
        </w:tc>
      </w:tr>
      <w:tr w:rsidR="006E5E71" w:rsidRPr="006E5E71" w:rsidTr="006E5E71">
        <w:trPr>
          <w:jc w:val="center"/>
        </w:trPr>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R</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8</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14</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18</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31,6</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9</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15,8</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1,8</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6</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10,5</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2</w:t>
            </w:r>
          </w:p>
        </w:tc>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3,5</w:t>
            </w:r>
          </w:p>
        </w:tc>
      </w:tr>
      <w:tr w:rsidR="006E5E71" w:rsidRPr="006E5E71" w:rsidTr="006E5E71">
        <w:trPr>
          <w:jc w:val="center"/>
        </w:trPr>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I</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2</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3,5</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6</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10,5</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17</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29,8</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7</w:t>
            </w:r>
          </w:p>
        </w:tc>
        <w:tc>
          <w:tcPr>
            <w:tcW w:w="0" w:type="auto"/>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12,3</w:t>
            </w:r>
          </w:p>
        </w:tc>
      </w:tr>
      <w:tr w:rsidR="006E5E71" w:rsidRPr="006E5E71" w:rsidTr="006E5E71">
        <w:trPr>
          <w:jc w:val="center"/>
        </w:trPr>
        <w:tc>
          <w:tcPr>
            <w:tcW w:w="0" w:type="auto"/>
            <w:tcBorders>
              <w:bottom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6"/>
            <w:tcBorders>
              <w:bottom w:val="single" w:sz="4" w:space="0" w:color="000000"/>
            </w:tcBorders>
            <w:tcMar>
              <w:top w:w="0" w:type="dxa"/>
              <w:left w:w="108" w:type="dxa"/>
              <w:bottom w:w="0" w:type="dxa"/>
              <w:right w:w="108" w:type="dxa"/>
            </w:tcMar>
            <w:hideMark/>
          </w:tcPr>
          <w:p w:rsidR="006E5E71" w:rsidRPr="006E5E71" w:rsidRDefault="006E5E71" w:rsidP="006E5E71">
            <w:pPr>
              <w:jc w:val="center"/>
              <w:rPr>
                <w:sz w:val="22"/>
                <w:szCs w:val="22"/>
              </w:rPr>
            </w:pPr>
            <w:r w:rsidRPr="006E5E71">
              <w:rPr>
                <w:b/>
                <w:bCs/>
                <w:color w:val="000000"/>
                <w:sz w:val="22"/>
                <w:szCs w:val="22"/>
              </w:rPr>
              <w:t>100%</w:t>
            </w:r>
          </w:p>
        </w:tc>
      </w:tr>
      <w:tr w:rsidR="006E5E71" w:rsidRPr="006E5E71" w:rsidTr="006E5E71">
        <w:trPr>
          <w:jc w:val="center"/>
        </w:trPr>
        <w:tc>
          <w:tcPr>
            <w:tcW w:w="0" w:type="auto"/>
            <w:gridSpan w:val="2"/>
            <w:tcBorders>
              <w:top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TGC</w:t>
            </w: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SXT</w:t>
            </w: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4"/>
            <w:tcBorders>
              <w:top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5"/>
            <w:tcBorders>
              <w:top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4"/>
            <w:tcBorders>
              <w:top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r>
      <w:tr w:rsidR="006E5E71" w:rsidRPr="006E5E71" w:rsidTr="006E5E71">
        <w:trPr>
          <w:jc w:val="center"/>
        </w:trPr>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N</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w:t>
            </w: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3"/>
            <w:tcBorders>
              <w:bottom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r>
      <w:tr w:rsidR="006E5E71" w:rsidRPr="006E5E71" w:rsidTr="006E5E71">
        <w:trPr>
          <w:jc w:val="center"/>
        </w:trPr>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S</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51</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89,5</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47</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82,5</w:t>
            </w: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3"/>
            <w:tcBorders>
              <w:top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Borders>
              <w:top w:val="single" w:sz="4" w:space="0" w:color="000000"/>
            </w:tcBorders>
            <w:tcMar>
              <w:top w:w="0" w:type="dxa"/>
              <w:left w:w="108" w:type="dxa"/>
              <w:bottom w:w="0" w:type="dxa"/>
              <w:right w:w="108" w:type="dxa"/>
            </w:tcMar>
            <w:vAlign w:val="center"/>
            <w:hideMark/>
          </w:tcPr>
          <w:p w:rsidR="006E5E71" w:rsidRPr="006E5E71" w:rsidRDefault="006E5E71" w:rsidP="006E5E71">
            <w:pPr>
              <w:rPr>
                <w:sz w:val="22"/>
                <w:szCs w:val="22"/>
              </w:rPr>
            </w:pPr>
          </w:p>
        </w:tc>
      </w:tr>
      <w:tr w:rsidR="006E5E71" w:rsidRPr="006E5E71" w:rsidTr="006E5E71">
        <w:trPr>
          <w:jc w:val="center"/>
        </w:trPr>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R</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6</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10,5</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17,5</w:t>
            </w: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3"/>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r>
      <w:tr w:rsidR="006E5E71" w:rsidRPr="006E5E71" w:rsidTr="006E5E71">
        <w:trPr>
          <w:jc w:val="center"/>
        </w:trPr>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I</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w:t>
            </w:r>
          </w:p>
        </w:tc>
        <w:tc>
          <w:tcPr>
            <w:tcW w:w="0" w:type="auto"/>
            <w:gridSpan w:val="2"/>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color w:val="000000"/>
                <w:sz w:val="22"/>
                <w:szCs w:val="22"/>
              </w:rPr>
              <w:t>0,0</w:t>
            </w: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3"/>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c>
          <w:tcPr>
            <w:tcW w:w="0" w:type="auto"/>
            <w:gridSpan w:val="2"/>
            <w:tcMar>
              <w:top w:w="0" w:type="dxa"/>
              <w:left w:w="108" w:type="dxa"/>
              <w:bottom w:w="0" w:type="dxa"/>
              <w:right w:w="108" w:type="dxa"/>
            </w:tcMar>
            <w:vAlign w:val="center"/>
            <w:hideMark/>
          </w:tcPr>
          <w:p w:rsidR="006E5E71" w:rsidRPr="006E5E71" w:rsidRDefault="006E5E71" w:rsidP="006E5E71">
            <w:pPr>
              <w:rPr>
                <w:sz w:val="22"/>
                <w:szCs w:val="22"/>
              </w:rPr>
            </w:pPr>
          </w:p>
        </w:tc>
      </w:tr>
      <w:tr w:rsidR="006E5E71" w:rsidRPr="006E5E71" w:rsidTr="006E5E71">
        <w:trPr>
          <w:jc w:val="center"/>
        </w:trPr>
        <w:tc>
          <w:tcPr>
            <w:tcW w:w="0" w:type="auto"/>
            <w:gridSpan w:val="27"/>
            <w:tcMar>
              <w:top w:w="0" w:type="dxa"/>
              <w:left w:w="108" w:type="dxa"/>
              <w:bottom w:w="0" w:type="dxa"/>
              <w:right w:w="108" w:type="dxa"/>
            </w:tcMar>
            <w:vAlign w:val="center"/>
            <w:hideMark/>
          </w:tcPr>
          <w:p w:rsidR="006E5E71" w:rsidRPr="006E5E71" w:rsidRDefault="006E5E71" w:rsidP="006E5E71">
            <w:pPr>
              <w:jc w:val="center"/>
              <w:rPr>
                <w:sz w:val="22"/>
                <w:szCs w:val="22"/>
              </w:rPr>
            </w:pPr>
            <w:r w:rsidRPr="006E5E71">
              <w:rPr>
                <w:b/>
                <w:bCs/>
                <w:color w:val="000000"/>
                <w:sz w:val="22"/>
                <w:szCs w:val="22"/>
              </w:rPr>
              <w:t>100%</w:t>
            </w:r>
          </w:p>
        </w:tc>
      </w:tr>
      <w:tr w:rsidR="006E5E71" w:rsidRPr="006E5E71" w:rsidTr="006E5E71">
        <w:trPr>
          <w:jc w:val="center"/>
        </w:trPr>
        <w:tc>
          <w:tcPr>
            <w:tcW w:w="0" w:type="auto"/>
            <w:gridSpan w:val="8"/>
            <w:tcBorders>
              <w:bottom w:val="single" w:sz="4" w:space="0" w:color="000000"/>
            </w:tcBorders>
            <w:tcMar>
              <w:top w:w="0" w:type="dxa"/>
              <w:left w:w="108" w:type="dxa"/>
              <w:bottom w:w="0" w:type="dxa"/>
              <w:right w:w="108" w:type="dxa"/>
            </w:tcMar>
            <w:vAlign w:val="bottom"/>
            <w:hideMark/>
          </w:tcPr>
          <w:p w:rsidR="006E5E71" w:rsidRPr="006E5E71" w:rsidRDefault="006E5E71" w:rsidP="006E5E71">
            <w:pPr>
              <w:rPr>
                <w:sz w:val="22"/>
                <w:szCs w:val="22"/>
              </w:rPr>
            </w:pPr>
            <w:r w:rsidRPr="006E5E71">
              <w:rPr>
                <w:i/>
                <w:iCs/>
                <w:color w:val="000000"/>
                <w:sz w:val="22"/>
                <w:szCs w:val="22"/>
              </w:rPr>
              <w:t>P value: 0,001</w:t>
            </w: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3"/>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c>
          <w:tcPr>
            <w:tcW w:w="0" w:type="auto"/>
            <w:gridSpan w:val="2"/>
            <w:tcBorders>
              <w:bottom w:val="single" w:sz="4" w:space="0" w:color="000000"/>
            </w:tcBorders>
            <w:tcMar>
              <w:top w:w="0" w:type="dxa"/>
              <w:left w:w="108" w:type="dxa"/>
              <w:bottom w:w="0" w:type="dxa"/>
              <w:right w:w="108" w:type="dxa"/>
            </w:tcMar>
            <w:hideMark/>
          </w:tcPr>
          <w:p w:rsidR="006E5E71" w:rsidRPr="006E5E71" w:rsidRDefault="006E5E71" w:rsidP="006E5E71">
            <w:pPr>
              <w:rPr>
                <w:sz w:val="22"/>
                <w:szCs w:val="22"/>
              </w:rPr>
            </w:pPr>
          </w:p>
        </w:tc>
      </w:tr>
    </w:tbl>
    <w:p w:rsidR="00747FD8" w:rsidRPr="006E5E71" w:rsidRDefault="006E5E71" w:rsidP="00747FD8">
      <w:pPr>
        <w:jc w:val="both"/>
        <w:rPr>
          <w:color w:val="000000"/>
          <w:sz w:val="22"/>
          <w:szCs w:val="22"/>
        </w:rPr>
      </w:pPr>
      <w:r w:rsidRPr="006E5E71">
        <w:rPr>
          <w:color w:val="000000"/>
          <w:sz w:val="22"/>
          <w:szCs w:val="22"/>
        </w:rPr>
        <w:t xml:space="preserve">Note: </w:t>
      </w:r>
      <w:r w:rsidRPr="006E5E71">
        <w:rPr>
          <w:i/>
          <w:iCs/>
          <w:color w:val="000000"/>
          <w:sz w:val="22"/>
          <w:szCs w:val="22"/>
        </w:rPr>
        <w:t>N</w:t>
      </w:r>
      <w:r w:rsidRPr="006E5E71">
        <w:rPr>
          <w:color w:val="000000"/>
          <w:sz w:val="22"/>
          <w:szCs w:val="22"/>
        </w:rPr>
        <w:t xml:space="preserve">: Total bakteri yang diuji, AMK: </w:t>
      </w:r>
      <w:r w:rsidRPr="006E5E71">
        <w:rPr>
          <w:i/>
          <w:color w:val="000000"/>
          <w:sz w:val="22"/>
          <w:szCs w:val="22"/>
        </w:rPr>
        <w:t>Amikacin</w:t>
      </w:r>
      <w:r w:rsidRPr="006E5E71">
        <w:rPr>
          <w:color w:val="000000"/>
          <w:sz w:val="22"/>
          <w:szCs w:val="22"/>
        </w:rPr>
        <w:t xml:space="preserve">, AMP: </w:t>
      </w:r>
      <w:r w:rsidRPr="006E5E71">
        <w:rPr>
          <w:i/>
          <w:color w:val="000000"/>
          <w:sz w:val="22"/>
          <w:szCs w:val="22"/>
        </w:rPr>
        <w:t>Ampicillin</w:t>
      </w:r>
      <w:r w:rsidRPr="006E5E71">
        <w:rPr>
          <w:color w:val="000000"/>
          <w:sz w:val="22"/>
          <w:szCs w:val="22"/>
        </w:rPr>
        <w:t xml:space="preserve">, SAM: </w:t>
      </w:r>
      <w:r w:rsidRPr="006E5E71">
        <w:rPr>
          <w:i/>
          <w:color w:val="000000"/>
          <w:sz w:val="22"/>
          <w:szCs w:val="22"/>
        </w:rPr>
        <w:t>Ampicillin/Sulbactam</w:t>
      </w:r>
      <w:r w:rsidRPr="006E5E71">
        <w:rPr>
          <w:color w:val="000000"/>
          <w:sz w:val="22"/>
          <w:szCs w:val="22"/>
        </w:rPr>
        <w:t xml:space="preserve">, ATM: </w:t>
      </w:r>
      <w:r w:rsidRPr="006E5E71">
        <w:rPr>
          <w:i/>
          <w:color w:val="000000"/>
          <w:sz w:val="22"/>
          <w:szCs w:val="22"/>
        </w:rPr>
        <w:t>Aztreonam</w:t>
      </w:r>
      <w:r w:rsidRPr="006E5E71">
        <w:rPr>
          <w:color w:val="000000"/>
          <w:sz w:val="22"/>
          <w:szCs w:val="22"/>
        </w:rPr>
        <w:t xml:space="preserve">, GEN: </w:t>
      </w:r>
      <w:r w:rsidRPr="006E5E71">
        <w:rPr>
          <w:i/>
          <w:color w:val="000000"/>
          <w:sz w:val="22"/>
          <w:szCs w:val="22"/>
        </w:rPr>
        <w:t>Gentamicin</w:t>
      </w:r>
      <w:r w:rsidRPr="006E5E71">
        <w:rPr>
          <w:color w:val="000000"/>
          <w:sz w:val="22"/>
          <w:szCs w:val="22"/>
        </w:rPr>
        <w:t xml:space="preserve">, CZO: </w:t>
      </w:r>
      <w:r w:rsidRPr="006E5E71">
        <w:rPr>
          <w:i/>
          <w:color w:val="000000"/>
          <w:sz w:val="22"/>
          <w:szCs w:val="22"/>
        </w:rPr>
        <w:t>Cefazolin</w:t>
      </w:r>
      <w:r w:rsidRPr="006E5E71">
        <w:rPr>
          <w:color w:val="000000"/>
          <w:sz w:val="22"/>
          <w:szCs w:val="22"/>
        </w:rPr>
        <w:t xml:space="preserve">, FEP: </w:t>
      </w:r>
      <w:r w:rsidRPr="006E5E71">
        <w:rPr>
          <w:i/>
          <w:color w:val="000000"/>
          <w:sz w:val="22"/>
          <w:szCs w:val="22"/>
        </w:rPr>
        <w:t>Cefepime</w:t>
      </w:r>
      <w:r w:rsidRPr="006E5E71">
        <w:rPr>
          <w:color w:val="000000"/>
          <w:sz w:val="22"/>
          <w:szCs w:val="22"/>
        </w:rPr>
        <w:t xml:space="preserve">, CAZ: </w:t>
      </w:r>
      <w:r w:rsidRPr="006E5E71">
        <w:rPr>
          <w:i/>
          <w:color w:val="000000"/>
          <w:sz w:val="22"/>
          <w:szCs w:val="22"/>
        </w:rPr>
        <w:t>Ceftazidime</w:t>
      </w:r>
      <w:r w:rsidRPr="006E5E71">
        <w:rPr>
          <w:color w:val="000000"/>
          <w:sz w:val="22"/>
          <w:szCs w:val="22"/>
        </w:rPr>
        <w:t xml:space="preserve">, CRO: </w:t>
      </w:r>
      <w:r w:rsidRPr="006E5E71">
        <w:rPr>
          <w:i/>
          <w:color w:val="000000"/>
          <w:sz w:val="22"/>
          <w:szCs w:val="22"/>
        </w:rPr>
        <w:t>Ceftriaxone</w:t>
      </w:r>
      <w:r w:rsidRPr="006E5E71">
        <w:rPr>
          <w:color w:val="000000"/>
          <w:sz w:val="22"/>
          <w:szCs w:val="22"/>
        </w:rPr>
        <w:t xml:space="preserve">, CIP: </w:t>
      </w:r>
      <w:r w:rsidRPr="006E5E71">
        <w:rPr>
          <w:i/>
          <w:color w:val="000000"/>
          <w:sz w:val="22"/>
          <w:szCs w:val="22"/>
        </w:rPr>
        <w:t>Ciprofloxacin</w:t>
      </w:r>
      <w:r w:rsidRPr="006E5E71">
        <w:rPr>
          <w:color w:val="000000"/>
          <w:sz w:val="22"/>
          <w:szCs w:val="22"/>
        </w:rPr>
        <w:t xml:space="preserve">, ETP: </w:t>
      </w:r>
      <w:r w:rsidRPr="006E5E71">
        <w:rPr>
          <w:i/>
          <w:color w:val="000000"/>
          <w:sz w:val="22"/>
          <w:szCs w:val="22"/>
        </w:rPr>
        <w:t>Ertapenem</w:t>
      </w:r>
      <w:r w:rsidRPr="006E5E71">
        <w:rPr>
          <w:color w:val="000000"/>
          <w:sz w:val="22"/>
          <w:szCs w:val="22"/>
        </w:rPr>
        <w:t xml:space="preserve">, MEM: </w:t>
      </w:r>
      <w:r w:rsidRPr="006E5E71">
        <w:rPr>
          <w:i/>
          <w:color w:val="000000"/>
          <w:sz w:val="22"/>
          <w:szCs w:val="22"/>
        </w:rPr>
        <w:t>Meropenem</w:t>
      </w:r>
      <w:r w:rsidRPr="006E5E71">
        <w:rPr>
          <w:color w:val="000000"/>
          <w:sz w:val="22"/>
          <w:szCs w:val="22"/>
        </w:rPr>
        <w:t xml:space="preserve">, NIT: </w:t>
      </w:r>
      <w:r w:rsidRPr="006E5E71">
        <w:rPr>
          <w:i/>
          <w:color w:val="000000"/>
          <w:sz w:val="22"/>
          <w:szCs w:val="22"/>
        </w:rPr>
        <w:t>Nitrofuratoin</w:t>
      </w:r>
      <w:r w:rsidRPr="006E5E71">
        <w:rPr>
          <w:color w:val="000000"/>
          <w:sz w:val="22"/>
          <w:szCs w:val="22"/>
        </w:rPr>
        <w:t xml:space="preserve">, TZP: </w:t>
      </w:r>
      <w:r w:rsidRPr="006E5E71">
        <w:rPr>
          <w:i/>
          <w:color w:val="000000"/>
          <w:sz w:val="22"/>
          <w:szCs w:val="22"/>
        </w:rPr>
        <w:t>Piperacillin/Tazobactam</w:t>
      </w:r>
      <w:r w:rsidRPr="006E5E71">
        <w:rPr>
          <w:color w:val="000000"/>
          <w:sz w:val="22"/>
          <w:szCs w:val="22"/>
        </w:rPr>
        <w:t xml:space="preserve">, TGC: </w:t>
      </w:r>
      <w:r w:rsidRPr="006E5E71">
        <w:rPr>
          <w:i/>
          <w:color w:val="000000"/>
          <w:sz w:val="22"/>
          <w:szCs w:val="22"/>
        </w:rPr>
        <w:t>tigecycline</w:t>
      </w:r>
      <w:r w:rsidRPr="006E5E71">
        <w:rPr>
          <w:color w:val="000000"/>
          <w:sz w:val="22"/>
          <w:szCs w:val="22"/>
        </w:rPr>
        <w:t xml:space="preserve">, SXT: </w:t>
      </w:r>
      <w:r w:rsidRPr="006E5E71">
        <w:rPr>
          <w:i/>
          <w:color w:val="000000"/>
          <w:sz w:val="22"/>
          <w:szCs w:val="22"/>
        </w:rPr>
        <w:t>Trimethoprim/Sulfamethoxazole</w:t>
      </w:r>
    </w:p>
    <w:p w:rsidR="006E5E71" w:rsidRPr="006E5E71" w:rsidRDefault="006E5E71" w:rsidP="00747FD8">
      <w:pPr>
        <w:jc w:val="both"/>
        <w:rPr>
          <w:sz w:val="22"/>
          <w:szCs w:val="22"/>
        </w:rPr>
        <w:sectPr w:rsidR="006E5E71" w:rsidRPr="006E5E71" w:rsidSect="006E5E71">
          <w:type w:val="continuous"/>
          <w:pgSz w:w="11907" w:h="16840" w:code="9"/>
          <w:pgMar w:top="1138" w:right="850" w:bottom="1138" w:left="850" w:header="1138" w:footer="1138" w:gutter="0"/>
          <w:pgNumType w:start="7"/>
          <w:cols w:space="720"/>
          <w:titlePg/>
          <w:docGrid w:linePitch="360"/>
        </w:sectPr>
      </w:pPr>
    </w:p>
    <w:p w:rsidR="006E5E71" w:rsidRPr="006E5E71" w:rsidRDefault="006E5E71" w:rsidP="00747FD8">
      <w:pPr>
        <w:jc w:val="both"/>
        <w:rPr>
          <w:sz w:val="22"/>
          <w:szCs w:val="22"/>
        </w:rPr>
      </w:pPr>
      <w:r w:rsidRPr="006E5E71">
        <w:rPr>
          <w:noProof/>
          <w:sz w:val="22"/>
          <w:szCs w:val="22"/>
        </w:rPr>
        <w:drawing>
          <wp:inline distT="0" distB="0" distL="0" distR="0" wp14:anchorId="2FFCF2AB" wp14:editId="39C83067">
            <wp:extent cx="3011805" cy="10394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11805" cy="1039495"/>
                    </a:xfrm>
                    <a:prstGeom prst="rect">
                      <a:avLst/>
                    </a:prstGeom>
                  </pic:spPr>
                </pic:pic>
              </a:graphicData>
            </a:graphic>
          </wp:inline>
        </w:drawing>
      </w:r>
    </w:p>
    <w:p w:rsidR="006E5E71" w:rsidRPr="006E5E71" w:rsidRDefault="006E5E71" w:rsidP="006E5E71">
      <w:pPr>
        <w:pStyle w:val="NormalWeb"/>
        <w:spacing w:before="0" w:beforeAutospacing="0" w:after="0" w:afterAutospacing="0"/>
        <w:jc w:val="center"/>
        <w:rPr>
          <w:iCs/>
          <w:color w:val="000000"/>
          <w:sz w:val="22"/>
          <w:szCs w:val="22"/>
        </w:rPr>
      </w:pPr>
      <w:r w:rsidRPr="006E5E71">
        <w:rPr>
          <w:b/>
          <w:iCs/>
          <w:color w:val="000000"/>
          <w:sz w:val="22"/>
          <w:szCs w:val="22"/>
        </w:rPr>
        <w:t>Gambar 2</w:t>
      </w:r>
      <w:r w:rsidRPr="006E5E71">
        <w:rPr>
          <w:iCs/>
          <w:color w:val="000000"/>
          <w:sz w:val="22"/>
          <w:szCs w:val="22"/>
        </w:rPr>
        <w:t>. Struktur Inti</w:t>
      </w:r>
    </w:p>
    <w:p w:rsidR="006E5E71" w:rsidRPr="006E5E71" w:rsidRDefault="006E5E71" w:rsidP="006E5E71">
      <w:pPr>
        <w:pStyle w:val="NormalWeb"/>
        <w:spacing w:before="0" w:beforeAutospacing="0" w:after="0" w:afterAutospacing="0"/>
        <w:jc w:val="center"/>
        <w:rPr>
          <w:sz w:val="22"/>
          <w:szCs w:val="22"/>
        </w:rPr>
      </w:pPr>
      <w:proofErr w:type="gramStart"/>
      <w:r w:rsidRPr="006E5E71">
        <w:rPr>
          <w:iCs/>
          <w:color w:val="000000"/>
          <w:sz w:val="22"/>
          <w:szCs w:val="22"/>
        </w:rPr>
        <w:t>dari</w:t>
      </w:r>
      <w:proofErr w:type="gramEnd"/>
      <w:r w:rsidRPr="006E5E71">
        <w:rPr>
          <w:iCs/>
          <w:color w:val="000000"/>
          <w:sz w:val="22"/>
          <w:szCs w:val="22"/>
        </w:rPr>
        <w:t xml:space="preserve"> </w:t>
      </w:r>
      <w:r w:rsidRPr="006E5E71">
        <w:rPr>
          <w:i/>
          <w:iCs/>
          <w:color w:val="000000"/>
          <w:sz w:val="22"/>
          <w:szCs w:val="22"/>
        </w:rPr>
        <w:t>Penicillin</w:t>
      </w:r>
      <w:r w:rsidRPr="006E5E71">
        <w:rPr>
          <w:iCs/>
          <w:color w:val="000000"/>
          <w:sz w:val="22"/>
          <w:szCs w:val="22"/>
        </w:rPr>
        <w:t xml:space="preserve"> dan </w:t>
      </w:r>
      <w:r w:rsidRPr="006E5E71">
        <w:rPr>
          <w:i/>
          <w:iCs/>
          <w:color w:val="000000"/>
          <w:sz w:val="22"/>
          <w:szCs w:val="22"/>
        </w:rPr>
        <w:t>Cephalosporin</w:t>
      </w:r>
    </w:p>
    <w:p w:rsidR="006E5E71" w:rsidRPr="006E5E71" w:rsidRDefault="006E5E71" w:rsidP="006E5E71">
      <w:pPr>
        <w:pStyle w:val="NormalWeb"/>
        <w:spacing w:before="0" w:beforeAutospacing="0" w:after="0" w:afterAutospacing="0"/>
        <w:jc w:val="center"/>
        <w:rPr>
          <w:iCs/>
          <w:color w:val="000000"/>
          <w:sz w:val="22"/>
          <w:szCs w:val="22"/>
        </w:rPr>
      </w:pPr>
      <w:r w:rsidRPr="006E5E71">
        <w:rPr>
          <w:iCs/>
          <w:color w:val="000000"/>
          <w:sz w:val="22"/>
          <w:szCs w:val="22"/>
        </w:rPr>
        <w:t>Cincin β-laktam berwarna merah</w:t>
      </w:r>
    </w:p>
    <w:p w:rsidR="002B4960" w:rsidRDefault="006E5E71" w:rsidP="006E5E71">
      <w:pPr>
        <w:pStyle w:val="NormalWeb"/>
        <w:spacing w:before="0" w:beforeAutospacing="0" w:after="0" w:afterAutospacing="0"/>
        <w:ind w:firstLine="720"/>
        <w:jc w:val="both"/>
        <w:rPr>
          <w:color w:val="000000"/>
          <w:sz w:val="22"/>
          <w:szCs w:val="22"/>
        </w:rPr>
        <w:sectPr w:rsidR="002B4960" w:rsidSect="006E5E71">
          <w:type w:val="continuous"/>
          <w:pgSz w:w="11907" w:h="16840" w:code="9"/>
          <w:pgMar w:top="1138" w:right="850" w:bottom="1138" w:left="850" w:header="1138" w:footer="1138" w:gutter="0"/>
          <w:pgNumType w:start="7"/>
          <w:cols w:num="2" w:space="720"/>
          <w:titlePg/>
          <w:docGrid w:linePitch="360"/>
        </w:sectPr>
      </w:pPr>
      <w:r w:rsidRPr="006E5E71">
        <w:rPr>
          <w:color w:val="000000"/>
          <w:sz w:val="22"/>
          <w:szCs w:val="22"/>
        </w:rPr>
        <w:t xml:space="preserve">Tingkat restensi antibiotik pada </w:t>
      </w:r>
      <w:r w:rsidRPr="006E5E71">
        <w:rPr>
          <w:i/>
          <w:iCs/>
          <w:color w:val="000000"/>
          <w:sz w:val="22"/>
          <w:szCs w:val="22"/>
        </w:rPr>
        <w:t>K. pneumoniae</w:t>
      </w:r>
      <w:r w:rsidRPr="006E5E71">
        <w:rPr>
          <w:color w:val="000000"/>
          <w:sz w:val="22"/>
          <w:szCs w:val="22"/>
        </w:rPr>
        <w:t xml:space="preserve"> dipengaruhi dengan adanya produksi ESBL (+) pada bakteri tersebut. ESBL yang di produksi oleh </w:t>
      </w:r>
      <w:r w:rsidRPr="006E5E71">
        <w:rPr>
          <w:i/>
          <w:iCs/>
          <w:color w:val="000000"/>
          <w:sz w:val="22"/>
          <w:szCs w:val="22"/>
        </w:rPr>
        <w:t xml:space="preserve">K. pneumoniae </w:t>
      </w:r>
      <w:proofErr w:type="gramStart"/>
      <w:r w:rsidRPr="006E5E71">
        <w:rPr>
          <w:color w:val="000000"/>
          <w:sz w:val="22"/>
          <w:szCs w:val="22"/>
        </w:rPr>
        <w:t>akan</w:t>
      </w:r>
      <w:proofErr w:type="gramEnd"/>
      <w:r w:rsidRPr="006E5E71">
        <w:rPr>
          <w:color w:val="000000"/>
          <w:sz w:val="22"/>
          <w:szCs w:val="22"/>
        </w:rPr>
        <w:t xml:space="preserve"> menghidrolisis cincin β-laktam dari antibiotik </w:t>
      </w:r>
      <w:r w:rsidRPr="006E5E71">
        <w:rPr>
          <w:iCs/>
          <w:color w:val="000000"/>
          <w:sz w:val="22"/>
          <w:szCs w:val="22"/>
        </w:rPr>
        <w:t>(Gambar 2)</w:t>
      </w:r>
      <w:r w:rsidRPr="006E5E71">
        <w:rPr>
          <w:i/>
          <w:iCs/>
          <w:color w:val="000000"/>
          <w:sz w:val="22"/>
          <w:szCs w:val="22"/>
        </w:rPr>
        <w:t>.</w:t>
      </w:r>
      <w:r w:rsidRPr="006E5E71">
        <w:rPr>
          <w:color w:val="000000"/>
          <w:sz w:val="22"/>
          <w:szCs w:val="22"/>
        </w:rPr>
        <w:t xml:space="preserve"> Kapsul polisakarida yang mengelilingi bakteri ini melindungi terhadap aksi fagositosis dan bakterisidal serum dan </w:t>
      </w:r>
      <w:r w:rsidRPr="006E5E71">
        <w:rPr>
          <w:color w:val="000000"/>
          <w:sz w:val="22"/>
          <w:szCs w:val="22"/>
        </w:rPr>
        <w:t xml:space="preserve">dapat dianggap sebagai factor virulensi terpenting dari </w:t>
      </w:r>
      <w:r w:rsidRPr="006E5E71">
        <w:rPr>
          <w:i/>
          <w:iCs/>
          <w:color w:val="000000"/>
          <w:sz w:val="22"/>
          <w:szCs w:val="22"/>
        </w:rPr>
        <w:t xml:space="preserve">K. pneumoniae </w:t>
      </w:r>
      <w:r w:rsidRPr="006E5E71">
        <w:rPr>
          <w:color w:val="000000"/>
          <w:sz w:val="22"/>
          <w:szCs w:val="22"/>
        </w:rPr>
        <w:t>(Pertiwi et al., 2018)</w:t>
      </w:r>
      <w:r w:rsidRPr="006E5E71">
        <w:rPr>
          <w:i/>
          <w:iCs/>
          <w:color w:val="000000"/>
          <w:sz w:val="22"/>
          <w:szCs w:val="22"/>
        </w:rPr>
        <w:t xml:space="preserve">. K. pneumoniae </w:t>
      </w:r>
      <w:r w:rsidRPr="006E5E71">
        <w:rPr>
          <w:color w:val="000000"/>
          <w:sz w:val="22"/>
          <w:szCs w:val="22"/>
        </w:rPr>
        <w:t xml:space="preserve">secara natural resisten terhadap sebagian banyak gen β-laktamase yang dikaitkan dengan prevalensi sekuens gen SHV β-laktamase dan </w:t>
      </w:r>
      <w:proofErr w:type="gramStart"/>
      <w:r w:rsidRPr="006E5E71">
        <w:rPr>
          <w:color w:val="000000"/>
          <w:sz w:val="22"/>
          <w:szCs w:val="22"/>
        </w:rPr>
        <w:t>akan</w:t>
      </w:r>
      <w:proofErr w:type="gramEnd"/>
      <w:r w:rsidRPr="006E5E71">
        <w:rPr>
          <w:color w:val="000000"/>
          <w:sz w:val="22"/>
          <w:szCs w:val="22"/>
        </w:rPr>
        <w:t xml:space="preserve"> mengalami resistensi terhadap antibiotik </w:t>
      </w:r>
      <w:r w:rsidRPr="006E5E71">
        <w:rPr>
          <w:i/>
          <w:color w:val="000000"/>
          <w:sz w:val="22"/>
          <w:szCs w:val="22"/>
        </w:rPr>
        <w:t>ampicillin</w:t>
      </w:r>
      <w:r w:rsidRPr="006E5E71">
        <w:rPr>
          <w:color w:val="000000"/>
          <w:sz w:val="22"/>
          <w:szCs w:val="22"/>
        </w:rPr>
        <w:t xml:space="preserve"> (Li et al., 2023). Saat ini β-laktamase diklasifikasikan ke dalam dua kategori, yang pertama berdasarkan urutan asam amino sedangkan yang kedua berdasarkan aktivitasnya (Pitout &amp; Laupland, 2008) (</w:t>
      </w:r>
      <w:r w:rsidRPr="006E5E71">
        <w:rPr>
          <w:i/>
          <w:iCs/>
          <w:color w:val="000000"/>
          <w:sz w:val="22"/>
          <w:szCs w:val="22"/>
        </w:rPr>
        <w:t>Extended Spectrum β-Lactamase (ESBL) Producing Klebsiella n Multidrugs Resistance.Pdf</w:t>
      </w:r>
      <w:r w:rsidRPr="006E5E71">
        <w:rPr>
          <w:color w:val="000000"/>
          <w:sz w:val="22"/>
          <w:szCs w:val="22"/>
        </w:rPr>
        <w:t xml:space="preserve">, n.d.). Klasifikasi berdasarkan aktivitas terbagi menjadi 3 grup, yang pertama adalah Cephalosporinase dikodekan dengan material genetic </w:t>
      </w:r>
      <w:r w:rsidRPr="006E5E71">
        <w:rPr>
          <w:i/>
          <w:iCs/>
          <w:color w:val="000000"/>
          <w:sz w:val="22"/>
          <w:szCs w:val="22"/>
        </w:rPr>
        <w:t>enterobacterales</w:t>
      </w:r>
      <w:r w:rsidRPr="006E5E71">
        <w:rPr>
          <w:color w:val="000000"/>
          <w:sz w:val="22"/>
          <w:szCs w:val="22"/>
        </w:rPr>
        <w:t xml:space="preserve"> meliputi AmpC, CMY, ACT, FOX, dan MIR. Banyak varian dari </w:t>
      </w:r>
    </w:p>
    <w:p w:rsidR="006E5E71" w:rsidRPr="006E5E71" w:rsidRDefault="006E5E71" w:rsidP="002B4960">
      <w:pPr>
        <w:pStyle w:val="NormalWeb"/>
        <w:spacing w:before="0" w:beforeAutospacing="0" w:after="0" w:afterAutospacing="0"/>
        <w:jc w:val="both"/>
        <w:rPr>
          <w:sz w:val="22"/>
          <w:szCs w:val="22"/>
        </w:rPr>
      </w:pPr>
      <w:proofErr w:type="gramStart"/>
      <w:r w:rsidRPr="006E5E71">
        <w:rPr>
          <w:color w:val="000000"/>
          <w:sz w:val="22"/>
          <w:szCs w:val="22"/>
        </w:rPr>
        <w:lastRenderedPageBreak/>
        <w:t>enzim</w:t>
      </w:r>
      <w:proofErr w:type="gramEnd"/>
      <w:r w:rsidRPr="006E5E71">
        <w:rPr>
          <w:color w:val="000000"/>
          <w:sz w:val="22"/>
          <w:szCs w:val="22"/>
        </w:rPr>
        <w:t xml:space="preserve"> ini meruakan plasmid saat ini. Grup kedua mencakup basa serin β-laktamase dan merupakan kelompok dengan spektrum dari </w:t>
      </w:r>
      <w:r w:rsidRPr="006E5E71">
        <w:rPr>
          <w:i/>
          <w:color w:val="000000"/>
          <w:sz w:val="22"/>
          <w:szCs w:val="22"/>
        </w:rPr>
        <w:t>penicillin</w:t>
      </w:r>
      <w:r w:rsidRPr="006E5E71">
        <w:rPr>
          <w:color w:val="000000"/>
          <w:sz w:val="22"/>
          <w:szCs w:val="22"/>
        </w:rPr>
        <w:t xml:space="preserve">, </w:t>
      </w:r>
      <w:r w:rsidRPr="006E5E71">
        <w:rPr>
          <w:i/>
          <w:color w:val="000000"/>
          <w:sz w:val="22"/>
          <w:szCs w:val="22"/>
        </w:rPr>
        <w:t>cephalosporins</w:t>
      </w:r>
      <w:r w:rsidRPr="006E5E71">
        <w:rPr>
          <w:color w:val="000000"/>
          <w:sz w:val="22"/>
          <w:szCs w:val="22"/>
        </w:rPr>
        <w:t xml:space="preserve">, dan </w:t>
      </w:r>
      <w:r w:rsidRPr="006E5E71">
        <w:rPr>
          <w:i/>
          <w:color w:val="000000"/>
          <w:sz w:val="22"/>
          <w:szCs w:val="22"/>
        </w:rPr>
        <w:t>carbapenem</w:t>
      </w:r>
      <w:r w:rsidRPr="006E5E71">
        <w:rPr>
          <w:color w:val="000000"/>
          <w:sz w:val="22"/>
          <w:szCs w:val="22"/>
        </w:rPr>
        <w:t>. Enzim yang termasuk dalam grup ini adalah TEM, SHV, CTX, OXA, dan KPC. Gen dari enzim ini terletak di dalam plasmid yang dapat ditransmisikan secara horizontal ke bakteri lainnya (</w:t>
      </w:r>
      <w:r w:rsidRPr="006E5E71">
        <w:rPr>
          <w:i/>
          <w:iCs/>
          <w:color w:val="000000"/>
          <w:sz w:val="22"/>
          <w:szCs w:val="22"/>
        </w:rPr>
        <w:t>Extended Spectrum β-Lactamase (ESBL) Producing Klebsiella n Multidrugs Resistance.Pdf</w:t>
      </w:r>
      <w:r w:rsidRPr="006E5E71">
        <w:rPr>
          <w:color w:val="000000"/>
          <w:sz w:val="22"/>
          <w:szCs w:val="22"/>
        </w:rPr>
        <w:t xml:space="preserve">, n.d.). Selanjutnya grup ketiga mencakup </w:t>
      </w:r>
      <w:r w:rsidRPr="006E5E71">
        <w:rPr>
          <w:i/>
          <w:iCs/>
          <w:color w:val="000000"/>
          <w:sz w:val="22"/>
          <w:szCs w:val="22"/>
        </w:rPr>
        <w:t xml:space="preserve">metal based β-laktamases </w:t>
      </w:r>
      <w:r w:rsidRPr="006E5E71">
        <w:rPr>
          <w:color w:val="000000"/>
          <w:sz w:val="22"/>
          <w:szCs w:val="22"/>
        </w:rPr>
        <w:t xml:space="preserve">(MBLs) dan zinc. Contohnya adalah enzim NDM, IMP, VIM, dan SPM (Bush &amp; Jacoby, 2010). Karakterisasi molekuler dari isolat pembawa ESBL sangat penting untuk memungkinkan rumah sakit mengidentifikasi sumber bakteri patogen ini sekaligus memberikan informasi berguna mengenai distribusi </w:t>
      </w:r>
      <w:r w:rsidRPr="006E5E71">
        <w:rPr>
          <w:i/>
          <w:color w:val="000000"/>
          <w:sz w:val="22"/>
          <w:szCs w:val="22"/>
        </w:rPr>
        <w:t>genotype</w:t>
      </w:r>
      <w:r w:rsidRPr="006E5E71">
        <w:rPr>
          <w:color w:val="000000"/>
          <w:sz w:val="22"/>
          <w:szCs w:val="22"/>
        </w:rPr>
        <w:t xml:space="preserve"> ESBL yang terkait “strain wabah” atau tidak (</w:t>
      </w:r>
      <w:r w:rsidRPr="006E5E71">
        <w:rPr>
          <w:i/>
          <w:iCs/>
          <w:color w:val="000000"/>
          <w:sz w:val="22"/>
          <w:szCs w:val="22"/>
        </w:rPr>
        <w:t>IJMR-134-392(Kleb)</w:t>
      </w:r>
      <w:r w:rsidRPr="006E5E71">
        <w:rPr>
          <w:color w:val="000000"/>
          <w:sz w:val="22"/>
          <w:szCs w:val="22"/>
        </w:rPr>
        <w:t>, n.d.).</w:t>
      </w:r>
    </w:p>
    <w:p w:rsidR="006E5E71" w:rsidRDefault="006E5E71" w:rsidP="006E5E71">
      <w:pPr>
        <w:rPr>
          <w:b/>
          <w:sz w:val="22"/>
          <w:szCs w:val="22"/>
        </w:rPr>
      </w:pPr>
    </w:p>
    <w:p w:rsidR="00CC41BC" w:rsidRPr="006E5E71" w:rsidRDefault="00CC41BC" w:rsidP="00BD0EDA">
      <w:pPr>
        <w:jc w:val="center"/>
        <w:rPr>
          <w:b/>
          <w:sz w:val="22"/>
          <w:szCs w:val="22"/>
        </w:rPr>
      </w:pPr>
      <w:r w:rsidRPr="006E5E71">
        <w:rPr>
          <w:b/>
          <w:sz w:val="22"/>
          <w:szCs w:val="22"/>
        </w:rPr>
        <w:t>4. SIMPULAN</w:t>
      </w:r>
    </w:p>
    <w:p w:rsidR="00CC41BC" w:rsidRPr="006E5E71" w:rsidRDefault="00CC41BC" w:rsidP="00BD0EDA">
      <w:pPr>
        <w:rPr>
          <w:sz w:val="22"/>
          <w:szCs w:val="22"/>
        </w:rPr>
      </w:pPr>
    </w:p>
    <w:p w:rsidR="004A5A7F" w:rsidRPr="006E5E71" w:rsidRDefault="006E5E71" w:rsidP="00BD0EDA">
      <w:pPr>
        <w:pStyle w:val="NormalWeb"/>
        <w:spacing w:before="0" w:beforeAutospacing="0" w:after="0" w:afterAutospacing="0"/>
        <w:ind w:firstLine="720"/>
        <w:jc w:val="both"/>
        <w:rPr>
          <w:color w:val="000000"/>
          <w:sz w:val="22"/>
          <w:szCs w:val="22"/>
        </w:rPr>
      </w:pPr>
      <w:r w:rsidRPr="006E5E71">
        <w:rPr>
          <w:color w:val="000000"/>
          <w:sz w:val="22"/>
          <w:szCs w:val="22"/>
        </w:rPr>
        <w:t xml:space="preserve">Berdasarkan penelitian yang telah dilakukan sebanyak 31,6% atau setara dengan 18 pertumbuhan </w:t>
      </w:r>
      <w:r w:rsidRPr="006E5E71">
        <w:rPr>
          <w:i/>
          <w:iCs/>
          <w:color w:val="000000"/>
          <w:sz w:val="22"/>
          <w:szCs w:val="22"/>
        </w:rPr>
        <w:t xml:space="preserve">Klebsiella pneumoniae </w:t>
      </w:r>
      <w:r w:rsidRPr="006E5E71">
        <w:rPr>
          <w:color w:val="000000"/>
          <w:sz w:val="22"/>
          <w:szCs w:val="22"/>
        </w:rPr>
        <w:t xml:space="preserve">di RSAU dr. M. Salamun terindikasi sebagai bakteri penghasil </w:t>
      </w:r>
      <w:r w:rsidRPr="006E5E71">
        <w:rPr>
          <w:i/>
          <w:iCs/>
          <w:color w:val="000000"/>
          <w:sz w:val="22"/>
          <w:szCs w:val="22"/>
        </w:rPr>
        <w:t xml:space="preserve">Extended Spectrum Beta-Lactamase </w:t>
      </w:r>
      <w:r w:rsidRPr="006E5E71">
        <w:rPr>
          <w:color w:val="000000"/>
          <w:sz w:val="22"/>
          <w:szCs w:val="22"/>
        </w:rPr>
        <w:t xml:space="preserve">(ESBL +). Bakteri tersebut memiliki tingkat resistensi yang tinggi terhadap antibiotik dari golongan β-laktamase diantaranya </w:t>
      </w:r>
      <w:r w:rsidRPr="006E5E71">
        <w:rPr>
          <w:i/>
          <w:color w:val="000000"/>
          <w:sz w:val="22"/>
          <w:szCs w:val="22"/>
        </w:rPr>
        <w:t>ceftriaxone, cefazoline, ceftazidime, cefepime</w:t>
      </w:r>
      <w:r w:rsidRPr="006E5E71">
        <w:rPr>
          <w:color w:val="000000"/>
          <w:sz w:val="22"/>
          <w:szCs w:val="22"/>
        </w:rPr>
        <w:t xml:space="preserve">, dan </w:t>
      </w:r>
      <w:r w:rsidRPr="006E5E71">
        <w:rPr>
          <w:i/>
          <w:color w:val="000000"/>
          <w:sz w:val="22"/>
          <w:szCs w:val="22"/>
        </w:rPr>
        <w:t>ciprofloxacin</w:t>
      </w:r>
      <w:r w:rsidRPr="006E5E71">
        <w:rPr>
          <w:color w:val="000000"/>
          <w:sz w:val="22"/>
          <w:szCs w:val="22"/>
        </w:rPr>
        <w:t xml:space="preserve">. Sedangkan </w:t>
      </w:r>
      <w:r w:rsidRPr="006E5E71">
        <w:rPr>
          <w:i/>
          <w:iCs/>
          <w:color w:val="000000"/>
          <w:sz w:val="22"/>
          <w:szCs w:val="22"/>
        </w:rPr>
        <w:t xml:space="preserve">Klebsiella pneumoniae </w:t>
      </w:r>
      <w:r w:rsidRPr="006E5E71">
        <w:rPr>
          <w:color w:val="000000"/>
          <w:sz w:val="22"/>
          <w:szCs w:val="22"/>
        </w:rPr>
        <w:t xml:space="preserve">memiliki tingkat sensitivitas yang tinggi terhadap antibiotik </w:t>
      </w:r>
      <w:r w:rsidRPr="007705F3">
        <w:rPr>
          <w:i/>
          <w:color w:val="000000"/>
          <w:sz w:val="22"/>
          <w:szCs w:val="22"/>
        </w:rPr>
        <w:t>meropenem</w:t>
      </w:r>
      <w:r w:rsidRPr="006E5E71">
        <w:rPr>
          <w:color w:val="000000"/>
          <w:sz w:val="22"/>
          <w:szCs w:val="22"/>
        </w:rPr>
        <w:t xml:space="preserve"> dan </w:t>
      </w:r>
      <w:r w:rsidRPr="007705F3">
        <w:rPr>
          <w:i/>
          <w:color w:val="000000"/>
          <w:sz w:val="22"/>
          <w:szCs w:val="22"/>
        </w:rPr>
        <w:t>amikacin</w:t>
      </w:r>
      <w:r w:rsidRPr="006E5E71">
        <w:rPr>
          <w:color w:val="000000"/>
          <w:sz w:val="22"/>
          <w:szCs w:val="22"/>
        </w:rPr>
        <w:t xml:space="preserve"> sehingga cocok untuk dijadikan sebagai antibiotik pengobatan pasien yang terinfeksi bakteri tersebut di RSAU </w:t>
      </w:r>
      <w:proofErr w:type="gramStart"/>
      <w:r w:rsidRPr="006E5E71">
        <w:rPr>
          <w:color w:val="000000"/>
          <w:sz w:val="22"/>
          <w:szCs w:val="22"/>
        </w:rPr>
        <w:t>dr</w:t>
      </w:r>
      <w:proofErr w:type="gramEnd"/>
      <w:r w:rsidRPr="006E5E71">
        <w:rPr>
          <w:color w:val="000000"/>
          <w:sz w:val="22"/>
          <w:szCs w:val="22"/>
        </w:rPr>
        <w:t>. M. Salamun.</w:t>
      </w:r>
    </w:p>
    <w:p w:rsidR="004A5A7F" w:rsidRPr="006E5E71" w:rsidRDefault="004A5A7F" w:rsidP="007705F3">
      <w:pPr>
        <w:pStyle w:val="NormalWeb"/>
        <w:spacing w:before="0" w:beforeAutospacing="0" w:after="0" w:afterAutospacing="0"/>
        <w:rPr>
          <w:b/>
          <w:sz w:val="22"/>
          <w:szCs w:val="22"/>
        </w:rPr>
      </w:pPr>
    </w:p>
    <w:p w:rsidR="00CC41BC" w:rsidRPr="006E5E71" w:rsidRDefault="00CC41BC" w:rsidP="00BD0EDA">
      <w:pPr>
        <w:pStyle w:val="NormalWeb"/>
        <w:spacing w:before="0" w:beforeAutospacing="0" w:after="0" w:afterAutospacing="0"/>
        <w:jc w:val="center"/>
        <w:rPr>
          <w:b/>
          <w:sz w:val="22"/>
          <w:szCs w:val="22"/>
        </w:rPr>
      </w:pPr>
      <w:r w:rsidRPr="006E5E71">
        <w:rPr>
          <w:b/>
          <w:sz w:val="22"/>
          <w:szCs w:val="22"/>
        </w:rPr>
        <w:t>DAFTAR</w:t>
      </w:r>
      <w:r w:rsidR="00CF47D1" w:rsidRPr="006E5E71">
        <w:rPr>
          <w:b/>
          <w:sz w:val="22"/>
          <w:szCs w:val="22"/>
        </w:rPr>
        <w:t xml:space="preserve"> RUJUKAN</w:t>
      </w:r>
    </w:p>
    <w:p w:rsidR="00BD0EDA" w:rsidRPr="006E5E71" w:rsidRDefault="00BD0EDA" w:rsidP="00BD0EDA">
      <w:pPr>
        <w:rPr>
          <w:sz w:val="22"/>
          <w:szCs w:val="22"/>
        </w:rPr>
      </w:pPr>
    </w:p>
    <w:p w:rsidR="007705F3" w:rsidRDefault="007705F3" w:rsidP="002B4960">
      <w:pPr>
        <w:pStyle w:val="NormalWeb"/>
        <w:numPr>
          <w:ilvl w:val="0"/>
          <w:numId w:val="3"/>
        </w:numPr>
        <w:spacing w:before="0" w:beforeAutospacing="0" w:after="0" w:afterAutospacing="0"/>
        <w:ind w:hanging="720"/>
        <w:jc w:val="both"/>
      </w:pPr>
      <w:r>
        <w:rPr>
          <w:color w:val="000000"/>
        </w:rPr>
        <w:t xml:space="preserve">Ahmad, Q., Sabrina, T., Diba, M. F., Amalia, E., &amp; Putra, R. A. (2022). Gambaran Infeksi Klebsiella pneumoniae Penghasil Extended-spectrum β-lactamase (ESBL) Pada Pasien COVID-19 di RSUP Dr. Mohammad Hoesin Periode Januari 2021- JUni 2021. </w:t>
      </w:r>
      <w:r>
        <w:rPr>
          <w:i/>
          <w:iCs/>
          <w:color w:val="000000"/>
        </w:rPr>
        <w:t>JAMBI MEDICAL JOURNAL “Jurnal Kedokteran Dan Kesehatan,”</w:t>
      </w:r>
      <w:r>
        <w:rPr>
          <w:color w:val="000000"/>
        </w:rPr>
        <w:t xml:space="preserve"> </w:t>
      </w:r>
      <w:r>
        <w:rPr>
          <w:i/>
          <w:iCs/>
          <w:color w:val="000000"/>
        </w:rPr>
        <w:t>10</w:t>
      </w:r>
      <w:r>
        <w:rPr>
          <w:color w:val="000000"/>
        </w:rPr>
        <w:t>(2), 186–198. https://online-journal.unja.ac.id/kedokteran/article/view/19220</w:t>
      </w:r>
    </w:p>
    <w:p w:rsidR="007705F3" w:rsidRDefault="007705F3" w:rsidP="002B4960">
      <w:pPr>
        <w:pStyle w:val="NormalWeb"/>
        <w:numPr>
          <w:ilvl w:val="0"/>
          <w:numId w:val="3"/>
        </w:numPr>
        <w:spacing w:before="0" w:beforeAutospacing="0" w:after="0" w:afterAutospacing="0"/>
        <w:ind w:hanging="720"/>
        <w:jc w:val="both"/>
      </w:pPr>
      <w:r>
        <w:rPr>
          <w:color w:val="000000"/>
        </w:rPr>
        <w:t xml:space="preserve">Bayraktar, B. (2018). Antibiotic Resistance Trends </w:t>
      </w:r>
      <w:proofErr w:type="gramStart"/>
      <w:r>
        <w:rPr>
          <w:color w:val="000000"/>
        </w:rPr>
        <w:t>Of</w:t>
      </w:r>
      <w:proofErr w:type="gramEnd"/>
      <w:r>
        <w:rPr>
          <w:color w:val="000000"/>
        </w:rPr>
        <w:t xml:space="preserve"> Extended Spectrum Beta Lactamase Producing Escherichia coli and Klebsiella pneumoniae Bloodstream Infections Over the Years. </w:t>
      </w:r>
      <w:r>
        <w:rPr>
          <w:i/>
          <w:iCs/>
          <w:color w:val="000000"/>
        </w:rPr>
        <w:t xml:space="preserve">SiSli Etfal Hastanesi Tip Bulteni / </w:t>
      </w:r>
      <w:proofErr w:type="gramStart"/>
      <w:r>
        <w:rPr>
          <w:i/>
          <w:iCs/>
          <w:color w:val="000000"/>
        </w:rPr>
        <w:t>The</w:t>
      </w:r>
      <w:proofErr w:type="gramEnd"/>
      <w:r>
        <w:rPr>
          <w:i/>
          <w:iCs/>
          <w:color w:val="000000"/>
        </w:rPr>
        <w:t xml:space="preserve"> Medical Bulletin of Sisli Hospital</w:t>
      </w:r>
      <w:r>
        <w:rPr>
          <w:color w:val="000000"/>
        </w:rPr>
        <w:t xml:space="preserve">, </w:t>
      </w:r>
      <w:r>
        <w:rPr>
          <w:i/>
          <w:iCs/>
          <w:color w:val="000000"/>
        </w:rPr>
        <w:t>53</w:t>
      </w:r>
      <w:r>
        <w:rPr>
          <w:color w:val="000000"/>
        </w:rPr>
        <w:t>(1), 70–75. https://doi.org/10.14744/semb.2018.60352</w:t>
      </w:r>
    </w:p>
    <w:p w:rsidR="007705F3" w:rsidRDefault="007705F3" w:rsidP="002B4960">
      <w:pPr>
        <w:pStyle w:val="NormalWeb"/>
        <w:numPr>
          <w:ilvl w:val="0"/>
          <w:numId w:val="3"/>
        </w:numPr>
        <w:spacing w:before="0" w:beforeAutospacing="0" w:after="0" w:afterAutospacing="0"/>
        <w:ind w:hanging="720"/>
        <w:jc w:val="both"/>
      </w:pPr>
      <w:r>
        <w:rPr>
          <w:color w:val="000000"/>
        </w:rPr>
        <w:t xml:space="preserve">Bush, K., &amp; Jacoby, G. A. (2010). Updated functional classification of β-lactamases. In </w:t>
      </w:r>
      <w:r>
        <w:rPr>
          <w:i/>
          <w:iCs/>
          <w:color w:val="000000"/>
        </w:rPr>
        <w:t>Antimicrobial Agents and Chemotherapy</w:t>
      </w:r>
      <w:r>
        <w:rPr>
          <w:color w:val="000000"/>
        </w:rPr>
        <w:t xml:space="preserve"> (Vol. 54, Issue 3, pp. 969–976). https://doi.org/10.1128/AAC.01009-09</w:t>
      </w:r>
    </w:p>
    <w:p w:rsidR="007705F3" w:rsidRDefault="007705F3" w:rsidP="002B4960">
      <w:pPr>
        <w:pStyle w:val="NormalWeb"/>
        <w:numPr>
          <w:ilvl w:val="0"/>
          <w:numId w:val="3"/>
        </w:numPr>
        <w:spacing w:before="0" w:beforeAutospacing="0" w:after="0" w:afterAutospacing="0"/>
        <w:ind w:hanging="720"/>
        <w:jc w:val="both"/>
      </w:pPr>
      <w:r>
        <w:rPr>
          <w:color w:val="000000"/>
        </w:rPr>
        <w:t xml:space="preserve">Elmawati, E. W., Pratiwi, D. I. N., Muthmainah, N., &amp; Biworo, A. (2021). Antibiotic Susceptibility Pattern of Extended-Spectrum Beta-Lactamase-Producing Klebsiella Pneumoniae and Escherichia Coli. </w:t>
      </w:r>
      <w:r>
        <w:rPr>
          <w:i/>
          <w:iCs/>
          <w:color w:val="000000"/>
        </w:rPr>
        <w:t>Indonesian Journal of Clinical Pathology and Medical Laboratory</w:t>
      </w:r>
      <w:r>
        <w:rPr>
          <w:color w:val="000000"/>
        </w:rPr>
        <w:t xml:space="preserve">, </w:t>
      </w:r>
      <w:r>
        <w:rPr>
          <w:i/>
          <w:iCs/>
          <w:color w:val="000000"/>
        </w:rPr>
        <w:t>27</w:t>
      </w:r>
      <w:r>
        <w:rPr>
          <w:color w:val="000000"/>
        </w:rPr>
        <w:t>(3), 282–288. https://doi.org/10.24293/ijcpml.v27i3.1634</w:t>
      </w:r>
    </w:p>
    <w:p w:rsidR="007705F3" w:rsidRDefault="007705F3" w:rsidP="002B4960">
      <w:pPr>
        <w:pStyle w:val="NormalWeb"/>
        <w:numPr>
          <w:ilvl w:val="0"/>
          <w:numId w:val="3"/>
        </w:numPr>
        <w:spacing w:before="0" w:beforeAutospacing="0" w:after="0" w:afterAutospacing="0"/>
        <w:ind w:hanging="720"/>
        <w:jc w:val="both"/>
      </w:pPr>
      <w:r>
        <w:rPr>
          <w:i/>
          <w:iCs/>
          <w:color w:val="000000"/>
        </w:rPr>
        <w:t>Extended Spectrum β-Lactamase (ESBL) producing klebsiella n multidrugs resistance.pdf</w:t>
      </w:r>
      <w:r>
        <w:rPr>
          <w:color w:val="000000"/>
        </w:rPr>
        <w:t>. (n.d.).</w:t>
      </w:r>
    </w:p>
    <w:p w:rsidR="007705F3" w:rsidRDefault="007705F3" w:rsidP="002B4960">
      <w:pPr>
        <w:pStyle w:val="NormalWeb"/>
        <w:numPr>
          <w:ilvl w:val="0"/>
          <w:numId w:val="3"/>
        </w:numPr>
        <w:spacing w:before="0" w:beforeAutospacing="0" w:after="0" w:afterAutospacing="0"/>
        <w:ind w:hanging="720"/>
        <w:jc w:val="both"/>
      </w:pPr>
      <w:r>
        <w:rPr>
          <w:i/>
          <w:iCs/>
          <w:color w:val="000000"/>
        </w:rPr>
        <w:t>IJMR-134-392(kleb)</w:t>
      </w:r>
      <w:r>
        <w:rPr>
          <w:color w:val="000000"/>
        </w:rPr>
        <w:t>. (n.d.).</w:t>
      </w:r>
    </w:p>
    <w:p w:rsidR="007705F3" w:rsidRDefault="007705F3" w:rsidP="002B4960">
      <w:pPr>
        <w:pStyle w:val="NormalWeb"/>
        <w:numPr>
          <w:ilvl w:val="0"/>
          <w:numId w:val="3"/>
        </w:numPr>
        <w:spacing w:before="0" w:beforeAutospacing="0" w:after="0" w:afterAutospacing="0"/>
        <w:ind w:hanging="720"/>
        <w:jc w:val="both"/>
      </w:pPr>
      <w:r>
        <w:rPr>
          <w:color w:val="000000"/>
        </w:rPr>
        <w:t xml:space="preserve">Li, Y., Kumar, S., Zhang, L., Wu, H., &amp; Wu, H. (2023). Characteristics of antibiotic resistance mechanisms and genes of Klebsiella pneumoniae. </w:t>
      </w:r>
      <w:r>
        <w:rPr>
          <w:i/>
          <w:iCs/>
          <w:color w:val="000000"/>
        </w:rPr>
        <w:t>Open Medicine (Poland)</w:t>
      </w:r>
      <w:r>
        <w:rPr>
          <w:color w:val="000000"/>
        </w:rPr>
        <w:t xml:space="preserve">, </w:t>
      </w:r>
      <w:r>
        <w:rPr>
          <w:i/>
          <w:iCs/>
          <w:color w:val="000000"/>
        </w:rPr>
        <w:t>18</w:t>
      </w:r>
      <w:r>
        <w:rPr>
          <w:color w:val="000000"/>
        </w:rPr>
        <w:t>(1), 1–12. https://doi.org/10.1515/med-2023-0707</w:t>
      </w:r>
    </w:p>
    <w:p w:rsidR="007705F3" w:rsidRDefault="007705F3" w:rsidP="002B4960">
      <w:pPr>
        <w:pStyle w:val="NormalWeb"/>
        <w:numPr>
          <w:ilvl w:val="0"/>
          <w:numId w:val="3"/>
        </w:numPr>
        <w:spacing w:before="0" w:beforeAutospacing="0" w:after="0" w:afterAutospacing="0"/>
        <w:ind w:hanging="720"/>
        <w:jc w:val="both"/>
      </w:pPr>
      <w:r>
        <w:rPr>
          <w:color w:val="000000"/>
        </w:rPr>
        <w:t xml:space="preserve">Moglad, E. H. (2020). Antibiotics profile, prevalence of extended-spectrum beta-lactamase (ESBL), and multidrug-resistant Enterobacteriaceae from different clinical samples in Khartoum State, Sudan. </w:t>
      </w:r>
      <w:r>
        <w:rPr>
          <w:i/>
          <w:iCs/>
          <w:color w:val="000000"/>
        </w:rPr>
        <w:t>International Journal of Microbiology</w:t>
      </w:r>
      <w:r>
        <w:rPr>
          <w:color w:val="000000"/>
        </w:rPr>
        <w:t xml:space="preserve">, </w:t>
      </w:r>
      <w:r>
        <w:rPr>
          <w:i/>
          <w:iCs/>
          <w:color w:val="000000"/>
        </w:rPr>
        <w:t>2020</w:t>
      </w:r>
      <w:r>
        <w:rPr>
          <w:color w:val="000000"/>
        </w:rPr>
        <w:t>. https://doi.org/10.1155/2020/8898430</w:t>
      </w:r>
    </w:p>
    <w:p w:rsidR="002B4960" w:rsidRDefault="007705F3" w:rsidP="002B4960">
      <w:pPr>
        <w:pStyle w:val="NormalWeb"/>
        <w:numPr>
          <w:ilvl w:val="0"/>
          <w:numId w:val="3"/>
        </w:numPr>
        <w:spacing w:before="0" w:beforeAutospacing="0" w:after="0" w:afterAutospacing="0"/>
        <w:ind w:hanging="720"/>
        <w:jc w:val="both"/>
        <w:rPr>
          <w:color w:val="000000"/>
        </w:rPr>
        <w:sectPr w:rsidR="002B4960" w:rsidSect="002B4960">
          <w:footerReference w:type="first" r:id="rId19"/>
          <w:pgSz w:w="11907" w:h="16840" w:code="9"/>
          <w:pgMar w:top="1138" w:right="850" w:bottom="1138" w:left="850" w:header="1138" w:footer="1138" w:gutter="0"/>
          <w:pgNumType w:start="7"/>
          <w:cols w:num="2" w:space="720"/>
          <w:titlePg/>
          <w:docGrid w:linePitch="360"/>
        </w:sectPr>
      </w:pPr>
      <w:r>
        <w:rPr>
          <w:color w:val="000000"/>
        </w:rPr>
        <w:t xml:space="preserve">Muztika, S. A., Nasrul, E., &amp; Alia, E. (2020). Prevalensi dan Pola Sensitivitas Antibiotik Klebsiella pneumoniae dan Escherichia coli Penghasil Extended </w:t>
      </w:r>
    </w:p>
    <w:p w:rsidR="007705F3" w:rsidRDefault="007705F3" w:rsidP="002B4960">
      <w:pPr>
        <w:pStyle w:val="NormalWeb"/>
        <w:numPr>
          <w:ilvl w:val="0"/>
          <w:numId w:val="3"/>
        </w:numPr>
        <w:spacing w:before="0" w:beforeAutospacing="0" w:after="0" w:afterAutospacing="0"/>
        <w:ind w:hanging="720"/>
        <w:jc w:val="both"/>
      </w:pPr>
      <w:r>
        <w:rPr>
          <w:color w:val="000000"/>
        </w:rPr>
        <w:lastRenderedPageBreak/>
        <w:t xml:space="preserve">Spectrum Beta Laktamase di RSUP Dr. M Djamil Padang. </w:t>
      </w:r>
      <w:r>
        <w:rPr>
          <w:i/>
          <w:iCs/>
          <w:color w:val="000000"/>
        </w:rPr>
        <w:t>Jurnal Kese</w:t>
      </w:r>
      <w:bookmarkStart w:id="0" w:name="_GoBack"/>
      <w:bookmarkEnd w:id="0"/>
      <w:r>
        <w:rPr>
          <w:i/>
          <w:iCs/>
          <w:color w:val="000000"/>
        </w:rPr>
        <w:t>hatan Andalas</w:t>
      </w:r>
      <w:r>
        <w:rPr>
          <w:color w:val="000000"/>
        </w:rPr>
        <w:t xml:space="preserve">, </w:t>
      </w:r>
      <w:r>
        <w:rPr>
          <w:i/>
          <w:iCs/>
          <w:color w:val="000000"/>
        </w:rPr>
        <w:t>9</w:t>
      </w:r>
      <w:r>
        <w:rPr>
          <w:color w:val="000000"/>
        </w:rPr>
        <w:t>(2), 189. https://doi.org/10.25077/jka.v9i2.1272</w:t>
      </w:r>
    </w:p>
    <w:p w:rsidR="007705F3" w:rsidRDefault="007705F3" w:rsidP="002B4960">
      <w:pPr>
        <w:pStyle w:val="NormalWeb"/>
        <w:numPr>
          <w:ilvl w:val="0"/>
          <w:numId w:val="3"/>
        </w:numPr>
        <w:spacing w:before="0" w:beforeAutospacing="0" w:after="0" w:afterAutospacing="0"/>
        <w:ind w:hanging="720"/>
        <w:jc w:val="both"/>
      </w:pPr>
      <w:r>
        <w:rPr>
          <w:color w:val="000000"/>
        </w:rPr>
        <w:t xml:space="preserve">Perhimpunan Dokter Spesialis Patologi Klinik dan Kedokteran Laboratorium Indonesia. (2022). </w:t>
      </w:r>
      <w:r>
        <w:rPr>
          <w:i/>
          <w:iCs/>
          <w:color w:val="000000"/>
        </w:rPr>
        <w:t>SURVEILANS BAKTERI DAN KEPEKAANNYA Perbandingan Antar Wilayah &amp; Tipe RS Studi Multi RS di Indonesia Berbasis Data Laboratorium Complete 2022 Report</w:t>
      </w:r>
      <w:r>
        <w:rPr>
          <w:color w:val="000000"/>
        </w:rPr>
        <w:t>.</w:t>
      </w:r>
    </w:p>
    <w:p w:rsidR="007705F3" w:rsidRDefault="007705F3" w:rsidP="002B4960">
      <w:pPr>
        <w:pStyle w:val="NormalWeb"/>
        <w:numPr>
          <w:ilvl w:val="0"/>
          <w:numId w:val="3"/>
        </w:numPr>
        <w:spacing w:before="0" w:beforeAutospacing="0" w:after="0" w:afterAutospacing="0"/>
        <w:ind w:hanging="720"/>
        <w:jc w:val="both"/>
      </w:pPr>
      <w:r>
        <w:rPr>
          <w:color w:val="000000"/>
        </w:rPr>
        <w:t xml:space="preserve">Pertiwi, I., Zaman, N. N., Arifki, H. H., Silalahi, K., Wenni, &amp; Wathoni, N. (2018). Farmaka Farmaka. </w:t>
      </w:r>
      <w:r>
        <w:rPr>
          <w:i/>
          <w:iCs/>
          <w:color w:val="000000"/>
        </w:rPr>
        <w:t>Farmaka</w:t>
      </w:r>
      <w:r>
        <w:rPr>
          <w:color w:val="000000"/>
        </w:rPr>
        <w:t xml:space="preserve">, </w:t>
      </w:r>
      <w:r>
        <w:rPr>
          <w:i/>
          <w:iCs/>
          <w:color w:val="000000"/>
        </w:rPr>
        <w:t>16</w:t>
      </w:r>
      <w:r>
        <w:rPr>
          <w:color w:val="000000"/>
        </w:rPr>
        <w:t>, 310–321.</w:t>
      </w:r>
    </w:p>
    <w:p w:rsidR="007705F3" w:rsidRDefault="007705F3" w:rsidP="002B4960">
      <w:pPr>
        <w:pStyle w:val="NormalWeb"/>
        <w:numPr>
          <w:ilvl w:val="0"/>
          <w:numId w:val="3"/>
        </w:numPr>
        <w:spacing w:before="0" w:beforeAutospacing="0" w:after="0" w:afterAutospacing="0"/>
        <w:ind w:hanging="720"/>
        <w:jc w:val="both"/>
      </w:pPr>
      <w:r>
        <w:rPr>
          <w:color w:val="000000"/>
        </w:rPr>
        <w:t>Pitout, J. D. D., &amp; Laupland, K. B. (2008). Extended-spectrum beta-lactamase-producing Enterobacteriaceae: an emerging</w:t>
      </w:r>
      <w:proofErr w:type="gramStart"/>
      <w:r>
        <w:rPr>
          <w:color w:val="000000"/>
        </w:rPr>
        <w:t>  public</w:t>
      </w:r>
      <w:proofErr w:type="gramEnd"/>
      <w:r>
        <w:rPr>
          <w:color w:val="000000"/>
        </w:rPr>
        <w:t xml:space="preserve">-health concern. </w:t>
      </w:r>
      <w:r>
        <w:rPr>
          <w:i/>
          <w:iCs/>
          <w:color w:val="000000"/>
        </w:rPr>
        <w:t>The Lancet. Infectious Diseases</w:t>
      </w:r>
      <w:r>
        <w:rPr>
          <w:color w:val="000000"/>
        </w:rPr>
        <w:t xml:space="preserve">, </w:t>
      </w:r>
      <w:r>
        <w:rPr>
          <w:i/>
          <w:iCs/>
          <w:color w:val="000000"/>
        </w:rPr>
        <w:t>8</w:t>
      </w:r>
      <w:r>
        <w:rPr>
          <w:color w:val="000000"/>
        </w:rPr>
        <w:t>(3), 159–166. https://doi.org/10.1016/S1473-3099(08)70041-0</w:t>
      </w:r>
    </w:p>
    <w:p w:rsidR="00CC41BC" w:rsidRPr="00BD0EDA" w:rsidRDefault="007705F3" w:rsidP="002B4960">
      <w:pPr>
        <w:pStyle w:val="NormalWeb"/>
        <w:numPr>
          <w:ilvl w:val="0"/>
          <w:numId w:val="3"/>
        </w:numPr>
        <w:spacing w:before="0" w:beforeAutospacing="0" w:after="0" w:afterAutospacing="0"/>
        <w:ind w:hanging="720"/>
        <w:jc w:val="both"/>
        <w:rPr>
          <w:sz w:val="22"/>
          <w:szCs w:val="22"/>
        </w:rPr>
      </w:pPr>
      <w:r>
        <w:rPr>
          <w:color w:val="000000"/>
        </w:rPr>
        <w:t xml:space="preserve">Weinstein, M. P., &amp; Lewis, J. S. (2020). The clinical and laboratory standards institute subcommittee on Antimicrobial susceptibility testing: Background, organization, functions, and processes. In </w:t>
      </w:r>
      <w:r>
        <w:rPr>
          <w:i/>
          <w:iCs/>
          <w:color w:val="000000"/>
        </w:rPr>
        <w:t>Journal of Clinical Microbiology</w:t>
      </w:r>
      <w:r>
        <w:rPr>
          <w:color w:val="000000"/>
        </w:rPr>
        <w:t xml:space="preserve"> (Vol. 58, Issue 3). https://doi.org/10.1128/JCM.01864-19</w:t>
      </w:r>
    </w:p>
    <w:sectPr w:rsidR="00CC41BC" w:rsidRPr="00BD0EDA" w:rsidSect="002B4960">
      <w:footerReference w:type="first" r:id="rId20"/>
      <w:pgSz w:w="11907" w:h="16840" w:code="9"/>
      <w:pgMar w:top="1138" w:right="850" w:bottom="1138" w:left="850" w:header="1138" w:footer="1138" w:gutter="0"/>
      <w:pgNumType w:start="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1D6" w:rsidRDefault="003E61D6" w:rsidP="005F420B">
      <w:r>
        <w:separator/>
      </w:r>
    </w:p>
  </w:endnote>
  <w:endnote w:type="continuationSeparator" w:id="0">
    <w:p w:rsidR="003E61D6" w:rsidRDefault="003E61D6"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E71" w:rsidRDefault="006E5E71" w:rsidP="001B50C7">
    <w:pPr>
      <w:pStyle w:val="Footer"/>
      <w:jc w:val="center"/>
      <w:rPr>
        <w:i/>
      </w:rPr>
    </w:pPr>
  </w:p>
  <w:p w:rsidR="006E5E71" w:rsidRDefault="006E5E71" w:rsidP="001B50C7">
    <w:pPr>
      <w:pStyle w:val="Footer"/>
      <w:jc w:val="center"/>
      <w:rPr>
        <w:i/>
      </w:rPr>
    </w:pPr>
    <w:r>
      <w:rPr>
        <w:i/>
      </w:rPr>
      <w:t>Sinergi Perguruan Tinggi dan Masyarakat untuk Mendukung Pencapaian Empat Pilar</w:t>
    </w:r>
  </w:p>
  <w:p w:rsidR="006E5E71" w:rsidRDefault="006E5E71" w:rsidP="001B50C7">
    <w:pPr>
      <w:pStyle w:val="Footer"/>
      <w:jc w:val="center"/>
      <w:rPr>
        <w:i/>
      </w:rPr>
    </w:pPr>
    <w:r>
      <w:rPr>
        <w:i/>
      </w:rPr>
      <w:t>Pembangunan Menuju Visi Indonesia Emas 2045</w:t>
    </w:r>
  </w:p>
  <w:p w:rsidR="006E5E71" w:rsidRPr="00C222BC" w:rsidRDefault="006E5E71" w:rsidP="001B50C7">
    <w:pPr>
      <w:pStyle w:val="Footer"/>
      <w:jc w:val="center"/>
    </w:pPr>
    <w:r>
      <w:t>6</w:t>
    </w:r>
  </w:p>
  <w:p w:rsidR="006E5E71" w:rsidRPr="0062517A" w:rsidRDefault="006E5E71" w:rsidP="001B50C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51809"/>
      <w:docPartObj>
        <w:docPartGallery w:val="Page Numbers (Bottom of Page)"/>
        <w:docPartUnique/>
      </w:docPartObj>
    </w:sdtPr>
    <w:sdtEndPr>
      <w:rPr>
        <w:noProof/>
      </w:rPr>
    </w:sdtEndPr>
    <w:sdtContent>
      <w:p w:rsidR="006E5E71" w:rsidRDefault="006E5E71" w:rsidP="005F420B">
        <w:pPr>
          <w:pStyle w:val="Footer"/>
          <w:jc w:val="center"/>
        </w:pPr>
      </w:p>
      <w:p w:rsidR="006E5E71" w:rsidRDefault="006E5E71" w:rsidP="005F420B">
        <w:pPr>
          <w:pStyle w:val="Footer"/>
          <w:jc w:val="center"/>
          <w:rPr>
            <w:i/>
          </w:rPr>
        </w:pPr>
        <w:r>
          <w:rPr>
            <w:i/>
          </w:rPr>
          <w:t>Sinergi Perguruan Tinggi dan Masyarakat untuk Mendukung Pencapaian Empat Pilar</w:t>
        </w:r>
      </w:p>
      <w:p w:rsidR="006E5E71" w:rsidRPr="004D208E" w:rsidRDefault="006E5E71" w:rsidP="004D208E">
        <w:pPr>
          <w:pStyle w:val="Footer"/>
          <w:jc w:val="center"/>
          <w:rPr>
            <w:i/>
          </w:rPr>
        </w:pPr>
        <w:r>
          <w:rPr>
            <w:i/>
          </w:rPr>
          <w:t>Pembangunan Menuju Visi Indonesia Emas 2045</w:t>
        </w:r>
      </w:p>
    </w:sdtContent>
  </w:sdt>
  <w:p w:rsidR="006E5E71" w:rsidRPr="004D208E" w:rsidRDefault="006E5E71" w:rsidP="004D208E">
    <w:pPr>
      <w:pStyle w:val="Footer"/>
      <w:jc w:val="center"/>
    </w:pPr>
    <w: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111806"/>
      <w:docPartObj>
        <w:docPartGallery w:val="Page Numbers (Bottom of Page)"/>
        <w:docPartUnique/>
      </w:docPartObj>
    </w:sdtPr>
    <w:sdtEndPr>
      <w:rPr>
        <w:noProof/>
      </w:rPr>
    </w:sdtEndPr>
    <w:sdtContent>
      <w:p w:rsidR="006E5E71" w:rsidRDefault="006E5E71" w:rsidP="00F1274E">
        <w:pPr>
          <w:pStyle w:val="Footer"/>
          <w:tabs>
            <w:tab w:val="left" w:pos="5760"/>
          </w:tabs>
          <w:jc w:val="center"/>
        </w:pPr>
      </w:p>
      <w:p w:rsidR="006E5E71" w:rsidRPr="005F420B" w:rsidRDefault="006E5E71">
        <w:pPr>
          <w:pStyle w:val="Footer"/>
          <w:jc w:val="center"/>
          <w:rPr>
            <w:i/>
          </w:rPr>
        </w:pPr>
        <w:r>
          <w:rPr>
            <w:i/>
          </w:rPr>
          <w:t>Membangun Masyarakat Berkelanjutan Melalui Penerapan Teknologi di Era Society 5.0</w:t>
        </w:r>
      </w:p>
      <w:p w:rsidR="006E5E71" w:rsidRDefault="002B4960">
        <w:pPr>
          <w:pStyle w:val="Footer"/>
          <w:jc w:val="center"/>
        </w:pPr>
        <w:r>
          <w:t>54</w:t>
        </w:r>
      </w:p>
    </w:sdtContent>
  </w:sdt>
  <w:p w:rsidR="006E5E71" w:rsidRDefault="006E5E7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65534"/>
      <w:docPartObj>
        <w:docPartGallery w:val="Page Numbers (Bottom of Page)"/>
        <w:docPartUnique/>
      </w:docPartObj>
    </w:sdtPr>
    <w:sdtEndPr>
      <w:rPr>
        <w:noProof/>
      </w:rPr>
    </w:sdtEndPr>
    <w:sdtContent>
      <w:p w:rsidR="006E5E71" w:rsidRDefault="006E5E71" w:rsidP="005F420B">
        <w:pPr>
          <w:pStyle w:val="Footer"/>
          <w:jc w:val="center"/>
        </w:pPr>
      </w:p>
      <w:p w:rsidR="006E5E71" w:rsidRDefault="006E5E71" w:rsidP="005F420B">
        <w:pPr>
          <w:pStyle w:val="Footer"/>
          <w:jc w:val="center"/>
          <w:rPr>
            <w:i/>
          </w:rPr>
        </w:pPr>
        <w:r>
          <w:rPr>
            <w:i/>
          </w:rPr>
          <w:t>Sinergi Perguruan Tinggi dan Masyarakat untuk Mendukung Pencapaian Empat Pilar</w:t>
        </w:r>
      </w:p>
      <w:p w:rsidR="006E5E71" w:rsidRPr="004D208E" w:rsidRDefault="006E5E71" w:rsidP="004D208E">
        <w:pPr>
          <w:pStyle w:val="Footer"/>
          <w:jc w:val="center"/>
          <w:rPr>
            <w:i/>
          </w:rPr>
        </w:pPr>
        <w:r>
          <w:rPr>
            <w:i/>
          </w:rPr>
          <w:t>Pembangunan Menuju Visi Indonesia Emas 2045</w:t>
        </w:r>
      </w:p>
    </w:sdtContent>
  </w:sdt>
  <w:p w:rsidR="006E5E71" w:rsidRPr="004D208E" w:rsidRDefault="006E5E71" w:rsidP="004D208E">
    <w:pPr>
      <w:pStyle w:val="Footer"/>
      <w:jc w:val="center"/>
    </w:pPr>
    <w:r>
      <w:t>26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016457"/>
      <w:docPartObj>
        <w:docPartGallery w:val="Page Numbers (Bottom of Page)"/>
        <w:docPartUnique/>
      </w:docPartObj>
    </w:sdtPr>
    <w:sdtEndPr>
      <w:rPr>
        <w:noProof/>
      </w:rPr>
    </w:sdtEndPr>
    <w:sdtContent>
      <w:p w:rsidR="002B4960" w:rsidRDefault="002B4960" w:rsidP="00F1274E">
        <w:pPr>
          <w:pStyle w:val="Footer"/>
          <w:tabs>
            <w:tab w:val="left" w:pos="5760"/>
          </w:tabs>
          <w:jc w:val="center"/>
        </w:pPr>
      </w:p>
      <w:p w:rsidR="002B4960" w:rsidRPr="005F420B" w:rsidRDefault="002B4960">
        <w:pPr>
          <w:pStyle w:val="Footer"/>
          <w:jc w:val="center"/>
          <w:rPr>
            <w:i/>
          </w:rPr>
        </w:pPr>
        <w:r>
          <w:rPr>
            <w:i/>
          </w:rPr>
          <w:t>Membangun Masyarakat Berkelanjutan Melalui Penerapan Teknologi di Era Society 5.0</w:t>
        </w:r>
      </w:p>
      <w:p w:rsidR="002B4960" w:rsidRDefault="002B4960">
        <w:pPr>
          <w:pStyle w:val="Footer"/>
          <w:jc w:val="center"/>
        </w:pPr>
        <w:r>
          <w:t>55</w:t>
        </w:r>
      </w:p>
    </w:sdtContent>
  </w:sdt>
  <w:p w:rsidR="002B4960" w:rsidRDefault="002B496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975338"/>
      <w:docPartObj>
        <w:docPartGallery w:val="Page Numbers (Bottom of Page)"/>
        <w:docPartUnique/>
      </w:docPartObj>
    </w:sdtPr>
    <w:sdtEndPr>
      <w:rPr>
        <w:noProof/>
      </w:rPr>
    </w:sdtEndPr>
    <w:sdtContent>
      <w:p w:rsidR="002B4960" w:rsidRDefault="002B4960" w:rsidP="00F1274E">
        <w:pPr>
          <w:pStyle w:val="Footer"/>
          <w:tabs>
            <w:tab w:val="left" w:pos="5760"/>
          </w:tabs>
          <w:jc w:val="center"/>
        </w:pPr>
      </w:p>
      <w:p w:rsidR="002B4960" w:rsidRPr="005F420B" w:rsidRDefault="002B4960">
        <w:pPr>
          <w:pStyle w:val="Footer"/>
          <w:jc w:val="center"/>
          <w:rPr>
            <w:i/>
          </w:rPr>
        </w:pPr>
        <w:r>
          <w:rPr>
            <w:i/>
          </w:rPr>
          <w:t>Membangun Masyarakat Berkelanjutan Melalui Penerapan Teknologi di Era Society 5.0</w:t>
        </w:r>
      </w:p>
      <w:p w:rsidR="002B4960" w:rsidRDefault="002B4960">
        <w:pPr>
          <w:pStyle w:val="Footer"/>
          <w:jc w:val="center"/>
        </w:pPr>
        <w:r>
          <w:t>56</w:t>
        </w:r>
      </w:p>
    </w:sdtContent>
  </w:sdt>
  <w:p w:rsidR="002B4960" w:rsidRDefault="002B496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625417"/>
      <w:docPartObj>
        <w:docPartGallery w:val="Page Numbers (Bottom of Page)"/>
        <w:docPartUnique/>
      </w:docPartObj>
    </w:sdtPr>
    <w:sdtEndPr>
      <w:rPr>
        <w:noProof/>
      </w:rPr>
    </w:sdtEndPr>
    <w:sdtContent>
      <w:p w:rsidR="002B4960" w:rsidRDefault="002B4960" w:rsidP="00F1274E">
        <w:pPr>
          <w:pStyle w:val="Footer"/>
          <w:tabs>
            <w:tab w:val="left" w:pos="5760"/>
          </w:tabs>
          <w:jc w:val="center"/>
        </w:pPr>
      </w:p>
      <w:p w:rsidR="002B4960" w:rsidRPr="005F420B" w:rsidRDefault="002B4960">
        <w:pPr>
          <w:pStyle w:val="Footer"/>
          <w:jc w:val="center"/>
          <w:rPr>
            <w:i/>
          </w:rPr>
        </w:pPr>
        <w:r>
          <w:rPr>
            <w:i/>
          </w:rPr>
          <w:t>Membangun Masyarakat Berkelanjutan Melalui Penerapan Teknologi di Era Society 5.0</w:t>
        </w:r>
      </w:p>
      <w:p w:rsidR="002B4960" w:rsidRDefault="002B4960">
        <w:pPr>
          <w:pStyle w:val="Footer"/>
          <w:jc w:val="center"/>
        </w:pPr>
        <w:r>
          <w:t>57</w:t>
        </w:r>
      </w:p>
    </w:sdtContent>
  </w:sdt>
  <w:p w:rsidR="002B4960" w:rsidRDefault="002B496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508485"/>
      <w:docPartObj>
        <w:docPartGallery w:val="Page Numbers (Bottom of Page)"/>
        <w:docPartUnique/>
      </w:docPartObj>
    </w:sdtPr>
    <w:sdtEndPr>
      <w:rPr>
        <w:noProof/>
      </w:rPr>
    </w:sdtEndPr>
    <w:sdtContent>
      <w:p w:rsidR="002B4960" w:rsidRDefault="002B4960" w:rsidP="00F1274E">
        <w:pPr>
          <w:pStyle w:val="Footer"/>
          <w:tabs>
            <w:tab w:val="left" w:pos="5760"/>
          </w:tabs>
          <w:jc w:val="center"/>
        </w:pPr>
      </w:p>
      <w:p w:rsidR="002B4960" w:rsidRPr="005F420B" w:rsidRDefault="002B4960">
        <w:pPr>
          <w:pStyle w:val="Footer"/>
          <w:jc w:val="center"/>
          <w:rPr>
            <w:i/>
          </w:rPr>
        </w:pPr>
        <w:r>
          <w:rPr>
            <w:i/>
          </w:rPr>
          <w:t>Membangun Masyarakat Berkelanjutan Melalui Penerapan Teknologi di Era Society 5.0</w:t>
        </w:r>
      </w:p>
      <w:p w:rsidR="002B4960" w:rsidRDefault="002B4960">
        <w:pPr>
          <w:pStyle w:val="Footer"/>
          <w:jc w:val="center"/>
        </w:pPr>
        <w:r>
          <w:t>58</w:t>
        </w:r>
      </w:p>
    </w:sdtContent>
  </w:sdt>
  <w:p w:rsidR="002B4960" w:rsidRDefault="002B4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1D6" w:rsidRDefault="003E61D6" w:rsidP="005F420B">
      <w:r>
        <w:separator/>
      </w:r>
    </w:p>
  </w:footnote>
  <w:footnote w:type="continuationSeparator" w:id="0">
    <w:p w:rsidR="003E61D6" w:rsidRDefault="003E61D6"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E71" w:rsidRDefault="00EC2F35">
    <w:pPr>
      <w:pStyle w:val="Header"/>
    </w:pPr>
    <w:r w:rsidRPr="00A86EF5">
      <w:rPr>
        <w:noProof/>
      </w:rPr>
      <w:drawing>
        <wp:anchor distT="19050" distB="19050" distL="19050" distR="19050" simplePos="0" relativeHeight="251666432" behindDoc="0" locked="0" layoutInCell="1" hidden="0" allowOverlap="1" wp14:anchorId="0667D064" wp14:editId="57B24B7E">
          <wp:simplePos x="0" y="0"/>
          <wp:positionH relativeFrom="margin">
            <wp:posOffset>3880479</wp:posOffset>
          </wp:positionH>
          <wp:positionV relativeFrom="paragraph">
            <wp:posOffset>-551953</wp:posOffset>
          </wp:positionV>
          <wp:extent cx="1459865" cy="746760"/>
          <wp:effectExtent l="0" t="0" r="6985" b="0"/>
          <wp:wrapNone/>
          <wp:docPr id="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760491</wp:posOffset>
              </wp:positionH>
              <wp:positionV relativeFrom="topMargin">
                <wp:align>bottom</wp:align>
              </wp:positionV>
              <wp:extent cx="4678680" cy="732828"/>
              <wp:effectExtent l="0" t="0" r="7620" b="101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32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35" w:rsidRDefault="00EC2F35" w:rsidP="00EC2F35">
                          <w:pPr>
                            <w:ind w:left="20"/>
                            <w:rPr>
                              <w:b/>
                              <w:i/>
                            </w:rPr>
                          </w:pPr>
                          <w:r>
                            <w:rPr>
                              <w:b/>
                              <w:i/>
                            </w:rPr>
                            <w:t>Proceeding</w:t>
                          </w:r>
                          <w:r w:rsidR="002B3716">
                            <w:rPr>
                              <w:b/>
                              <w:i/>
                            </w:rPr>
                            <w:t>s of Life and Applied Sciences</w:t>
                          </w:r>
                        </w:p>
                        <w:p w:rsidR="00EC2F35" w:rsidRDefault="00EC2F35" w:rsidP="00EC2F35">
                          <w:pPr>
                            <w:ind w:left="20"/>
                            <w:rPr>
                              <w:b/>
                              <w:i/>
                            </w:rPr>
                          </w:pPr>
                          <w:r>
                            <w:rPr>
                              <w:b/>
                              <w:i/>
                            </w:rPr>
                            <w:t>Seminar Bioteknologi Nasional (SimBioN) 2024</w:t>
                          </w:r>
                        </w:p>
                        <w:p w:rsidR="00EC2F35" w:rsidRPr="00284D41" w:rsidRDefault="00EC2F35" w:rsidP="00EC2F35">
                          <w:pPr>
                            <w:ind w:left="20"/>
                            <w:rPr>
                              <w:b/>
                              <w:i/>
                            </w:rPr>
                          </w:pPr>
                          <w:r>
                            <w:rPr>
                              <w:b/>
                              <w:i/>
                            </w:rPr>
                            <w:t>Malang, 12 Oktober 2024</w:t>
                          </w:r>
                        </w:p>
                        <w:p w:rsidR="00EC2F35" w:rsidRPr="00284D41" w:rsidRDefault="00EC2F35" w:rsidP="00EC2F35">
                          <w:pPr>
                            <w:rPr>
                              <w:b/>
                              <w:i/>
                            </w:rPr>
                          </w:pPr>
                          <w:r w:rsidRPr="00284D41">
                            <w:rPr>
                              <w:b/>
                              <w:i/>
                              <w:spacing w:val="-2"/>
                            </w:rPr>
                            <w:t>ISSN:</w:t>
                          </w:r>
                          <w:r w:rsidRPr="00284D41">
                            <w:rPr>
                              <w:b/>
                              <w:i/>
                              <w:spacing w:val="3"/>
                            </w:rPr>
                            <w:t xml:space="preserve"> </w:t>
                          </w:r>
                          <w:r>
                            <w:rPr>
                              <w:b/>
                              <w:i/>
                              <w:spacing w:val="-2"/>
                            </w:rPr>
                            <w:t>2964-772X</w:t>
                          </w:r>
                        </w:p>
                        <w:p w:rsidR="00EC2F35" w:rsidRPr="00284D41" w:rsidRDefault="00EC2F35" w:rsidP="00EC2F35">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6E5E71" w:rsidRPr="00284D41" w:rsidRDefault="006E5E71"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9.9pt;margin-top:0;width:368.4pt;height:57.7pt;z-index:-25165619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7ZrQIAAKs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" filled="f" stroked="f">
              <v:textbox inset="0,0,0,0">
                <w:txbxContent>
                  <w:p w:rsidR="00EC2F35" w:rsidRDefault="00EC2F35" w:rsidP="00EC2F35">
                    <w:pPr>
                      <w:ind w:left="20"/>
                      <w:rPr>
                        <w:b/>
                        <w:i/>
                      </w:rPr>
                    </w:pPr>
                    <w:r>
                      <w:rPr>
                        <w:b/>
                        <w:i/>
                      </w:rPr>
                      <w:t>Proceeding</w:t>
                    </w:r>
                    <w:r w:rsidR="002B3716">
                      <w:rPr>
                        <w:b/>
                        <w:i/>
                      </w:rPr>
                      <w:t>s of Life and Applied Sciences</w:t>
                    </w:r>
                  </w:p>
                  <w:p w:rsidR="00EC2F35" w:rsidRDefault="00EC2F35" w:rsidP="00EC2F35">
                    <w:pPr>
                      <w:ind w:left="20"/>
                      <w:rPr>
                        <w:b/>
                        <w:i/>
                      </w:rPr>
                    </w:pPr>
                    <w:r>
                      <w:rPr>
                        <w:b/>
                        <w:i/>
                      </w:rPr>
                      <w:t>Seminar Bioteknologi Nasional (SimBioN) 2024</w:t>
                    </w:r>
                  </w:p>
                  <w:p w:rsidR="00EC2F35" w:rsidRPr="00284D41" w:rsidRDefault="00EC2F35" w:rsidP="00EC2F35">
                    <w:pPr>
                      <w:ind w:left="20"/>
                      <w:rPr>
                        <w:b/>
                        <w:i/>
                      </w:rPr>
                    </w:pPr>
                    <w:r>
                      <w:rPr>
                        <w:b/>
                        <w:i/>
                      </w:rPr>
                      <w:t>Malang, 12 Oktober 2024</w:t>
                    </w:r>
                  </w:p>
                  <w:p w:rsidR="00EC2F35" w:rsidRPr="00284D41" w:rsidRDefault="00EC2F35" w:rsidP="00EC2F35">
                    <w:pPr>
                      <w:rPr>
                        <w:b/>
                        <w:i/>
                      </w:rPr>
                    </w:pPr>
                    <w:r w:rsidRPr="00284D41">
                      <w:rPr>
                        <w:b/>
                        <w:i/>
                        <w:spacing w:val="-2"/>
                      </w:rPr>
                      <w:t>ISSN:</w:t>
                    </w:r>
                    <w:r w:rsidRPr="00284D41">
                      <w:rPr>
                        <w:b/>
                        <w:i/>
                        <w:spacing w:val="3"/>
                      </w:rPr>
                      <w:t xml:space="preserve"> </w:t>
                    </w:r>
                    <w:r>
                      <w:rPr>
                        <w:b/>
                        <w:i/>
                        <w:spacing w:val="-2"/>
                      </w:rPr>
                      <w:t>2964-772X</w:t>
                    </w:r>
                  </w:p>
                  <w:p w:rsidR="00EC2F35" w:rsidRPr="00284D41" w:rsidRDefault="00EC2F35" w:rsidP="00EC2F35">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6E5E71" w:rsidRPr="00284D41" w:rsidRDefault="006E5E71" w:rsidP="00D34731">
                    <w:pPr>
                      <w:rPr>
                        <w:b/>
                        <w:i/>
                      </w:rPr>
                    </w:pPr>
                  </w:p>
                </w:txbxContent>
              </v:textbox>
              <w10:wrap anchorx="page" anchory="margin"/>
            </v:shape>
          </w:pict>
        </mc:Fallback>
      </mc:AlternateContent>
    </w:r>
    <w:r w:rsidR="006E5E71">
      <w:rPr>
        <w:noProof/>
      </w:rPr>
      <w:drawing>
        <wp:anchor distT="0" distB="0" distL="0" distR="0" simplePos="0" relativeHeight="251659264" behindDoc="1" locked="0" layoutInCell="1" allowOverlap="1">
          <wp:simplePos x="0" y="0"/>
          <wp:positionH relativeFrom="page">
            <wp:posOffset>6306820</wp:posOffset>
          </wp:positionH>
          <wp:positionV relativeFrom="page">
            <wp:posOffset>287020</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E71" w:rsidRDefault="006E5E71">
    <w:pPr>
      <w:pStyle w:val="Header"/>
    </w:pPr>
    <w:r w:rsidRPr="000546F0">
      <w:rPr>
        <w:noProof/>
      </w:rPr>
      <w:drawing>
        <wp:anchor distT="0" distB="0" distL="0" distR="0" simplePos="0" relativeHeight="251662336" behindDoc="1" locked="0" layoutInCell="1" allowOverlap="1" wp14:anchorId="332280AC" wp14:editId="4DAF0859">
          <wp:simplePos x="0" y="0"/>
          <wp:positionH relativeFrom="page">
            <wp:posOffset>5355590</wp:posOffset>
          </wp:positionH>
          <wp:positionV relativeFrom="page">
            <wp:posOffset>243205</wp:posOffset>
          </wp:positionV>
          <wp:extent cx="551815" cy="505460"/>
          <wp:effectExtent l="0" t="0" r="63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w:drawing>
        <wp:anchor distT="0" distB="0" distL="0" distR="0" simplePos="0" relativeHeight="251663360" behindDoc="1" locked="0" layoutInCell="1" allowOverlap="1" wp14:anchorId="041AD809" wp14:editId="14DE7457">
          <wp:simplePos x="0" y="0"/>
          <wp:positionH relativeFrom="page">
            <wp:posOffset>6085840</wp:posOffset>
          </wp:positionH>
          <wp:positionV relativeFrom="page">
            <wp:posOffset>245745</wp:posOffset>
          </wp:positionV>
          <wp:extent cx="501650" cy="501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mc:AlternateContent>
        <mc:Choice Requires="wps">
          <w:drawing>
            <wp:anchor distT="0" distB="0" distL="114300" distR="114300" simplePos="0" relativeHeight="251664384" behindDoc="1" locked="0" layoutInCell="1" allowOverlap="1" wp14:anchorId="6FD033C8" wp14:editId="215F6EED">
              <wp:simplePos x="0" y="0"/>
              <wp:positionH relativeFrom="margin">
                <wp:posOffset>0</wp:posOffset>
              </wp:positionH>
              <wp:positionV relativeFrom="page">
                <wp:posOffset>200025</wp:posOffset>
              </wp:positionV>
              <wp:extent cx="4678680" cy="660400"/>
              <wp:effectExtent l="0" t="0" r="7620"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E71" w:rsidRPr="00284D41" w:rsidRDefault="006E5E71"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6E5E71" w:rsidRPr="00284D41" w:rsidRDefault="006E5E71"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6E5E71" w:rsidRPr="00284D41" w:rsidRDefault="006E5E71"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33C8" id="_x0000_t202" coordsize="21600,21600" o:spt="202" path="m,l,21600r21600,l21600,xe">
              <v:stroke joinstyle="miter"/>
              <v:path gradientshapeok="t" o:connecttype="rect"/>
            </v:shapetype>
            <v:shape id="Text Box 30" o:spid="_x0000_s1027" type="#_x0000_t202" style="position:absolute;margin-left:0;margin-top:15.75pt;width:368.4pt;height:5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v2sQIAALI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" filled="f" stroked="f">
              <v:textbox inset="0,0,0,0">
                <w:txbxContent>
                  <w:p w:rsidR="006E5E71" w:rsidRPr="00284D41" w:rsidRDefault="006E5E71"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6E5E71" w:rsidRPr="00284D41" w:rsidRDefault="006E5E71"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6E5E71" w:rsidRPr="00284D41" w:rsidRDefault="006E5E71"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v:textbox>
              <w10:wrap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F35" w:rsidRDefault="00EC2F35">
    <w:pPr>
      <w:pStyle w:val="Header"/>
    </w:pPr>
    <w:r w:rsidRPr="00A86EF5">
      <w:rPr>
        <w:noProof/>
      </w:rPr>
      <w:drawing>
        <wp:anchor distT="19050" distB="19050" distL="19050" distR="19050" simplePos="0" relativeHeight="251670528" behindDoc="0" locked="0" layoutInCell="1" hidden="0" allowOverlap="1" wp14:anchorId="27983EDC" wp14:editId="16B049FA">
          <wp:simplePos x="0" y="0"/>
          <wp:positionH relativeFrom="margin">
            <wp:posOffset>4254972</wp:posOffset>
          </wp:positionH>
          <wp:positionV relativeFrom="paragraph">
            <wp:posOffset>-605790</wp:posOffset>
          </wp:positionV>
          <wp:extent cx="1459865" cy="746760"/>
          <wp:effectExtent l="0" t="0" r="6985" b="0"/>
          <wp:wrapNone/>
          <wp:docPr id="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1" locked="0" layoutInCell="1" allowOverlap="1" wp14:anchorId="0412BD50" wp14:editId="5DF55019">
              <wp:simplePos x="0" y="0"/>
              <wp:positionH relativeFrom="page">
                <wp:posOffset>760491</wp:posOffset>
              </wp:positionH>
              <wp:positionV relativeFrom="topMargin">
                <wp:align>bottom</wp:align>
              </wp:positionV>
              <wp:extent cx="4678680" cy="732828"/>
              <wp:effectExtent l="0" t="0" r="762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32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35" w:rsidRDefault="00EC2F35" w:rsidP="00EC2F35">
                          <w:pPr>
                            <w:ind w:left="20"/>
                            <w:rPr>
                              <w:b/>
                              <w:i/>
                            </w:rPr>
                          </w:pPr>
                          <w:r>
                            <w:rPr>
                              <w:b/>
                              <w:i/>
                            </w:rPr>
                            <w:t>Proceedings of Life and Applied Sciences</w:t>
                          </w:r>
                        </w:p>
                        <w:p w:rsidR="00EC2F35" w:rsidRDefault="00EC2F35" w:rsidP="00EC2F35">
                          <w:pPr>
                            <w:ind w:left="20"/>
                            <w:rPr>
                              <w:b/>
                              <w:i/>
                            </w:rPr>
                          </w:pPr>
                          <w:r>
                            <w:rPr>
                              <w:b/>
                              <w:i/>
                            </w:rPr>
                            <w:t>Seminar Bioteknologi Nasional (SimBioN) 2024</w:t>
                          </w:r>
                        </w:p>
                        <w:p w:rsidR="00EC2F35" w:rsidRPr="00284D41" w:rsidRDefault="00EC2F35" w:rsidP="00EC2F35">
                          <w:pPr>
                            <w:ind w:left="20"/>
                            <w:rPr>
                              <w:b/>
                              <w:i/>
                            </w:rPr>
                          </w:pPr>
                          <w:r>
                            <w:rPr>
                              <w:b/>
                              <w:i/>
                            </w:rPr>
                            <w:t>Malang, 12 Oktober 2024</w:t>
                          </w:r>
                        </w:p>
                        <w:p w:rsidR="00EC2F35" w:rsidRPr="00284D41" w:rsidRDefault="00EC2F35" w:rsidP="00EC2F35">
                          <w:pPr>
                            <w:rPr>
                              <w:b/>
                              <w:i/>
                            </w:rPr>
                          </w:pPr>
                          <w:r w:rsidRPr="00284D41">
                            <w:rPr>
                              <w:b/>
                              <w:i/>
                              <w:spacing w:val="-2"/>
                            </w:rPr>
                            <w:t>ISSN:</w:t>
                          </w:r>
                          <w:r w:rsidRPr="00284D41">
                            <w:rPr>
                              <w:b/>
                              <w:i/>
                              <w:spacing w:val="3"/>
                            </w:rPr>
                            <w:t xml:space="preserve"> </w:t>
                          </w:r>
                          <w:r>
                            <w:rPr>
                              <w:b/>
                              <w:i/>
                              <w:spacing w:val="-2"/>
                            </w:rPr>
                            <w:t>2964-772X</w:t>
                          </w:r>
                        </w:p>
                        <w:p w:rsidR="00EC2F35" w:rsidRPr="00284D41" w:rsidRDefault="00EC2F35" w:rsidP="00EC2F35">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EC2F35" w:rsidRPr="00284D41" w:rsidRDefault="00EC2F35"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2BD50" id="_x0000_t202" coordsize="21600,21600" o:spt="202" path="m,l,21600r21600,l21600,xe">
              <v:stroke joinstyle="miter"/>
              <v:path gradientshapeok="t" o:connecttype="rect"/>
            </v:shapetype>
            <v:shape id="Text Box 4" o:spid="_x0000_s1028" type="#_x0000_t202" style="position:absolute;margin-left:59.9pt;margin-top:0;width:368.4pt;height:57.7pt;z-index:-25164697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I3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" filled="f" stroked="f">
              <v:textbox inset="0,0,0,0">
                <w:txbxContent>
                  <w:p w:rsidR="00EC2F35" w:rsidRDefault="00EC2F35" w:rsidP="00EC2F35">
                    <w:pPr>
                      <w:ind w:left="20"/>
                      <w:rPr>
                        <w:b/>
                        <w:i/>
                      </w:rPr>
                    </w:pPr>
                    <w:r>
                      <w:rPr>
                        <w:b/>
                        <w:i/>
                      </w:rPr>
                      <w:t>Proceedings of Life and Applied Sciences</w:t>
                    </w:r>
                  </w:p>
                  <w:p w:rsidR="00EC2F35" w:rsidRDefault="00EC2F35" w:rsidP="00EC2F35">
                    <w:pPr>
                      <w:ind w:left="20"/>
                      <w:rPr>
                        <w:b/>
                        <w:i/>
                      </w:rPr>
                    </w:pPr>
                    <w:r>
                      <w:rPr>
                        <w:b/>
                        <w:i/>
                      </w:rPr>
                      <w:t>Seminar Bioteknologi Nasional (SimBioN) 2024</w:t>
                    </w:r>
                  </w:p>
                  <w:p w:rsidR="00EC2F35" w:rsidRPr="00284D41" w:rsidRDefault="00EC2F35" w:rsidP="00EC2F35">
                    <w:pPr>
                      <w:ind w:left="20"/>
                      <w:rPr>
                        <w:b/>
                        <w:i/>
                      </w:rPr>
                    </w:pPr>
                    <w:r>
                      <w:rPr>
                        <w:b/>
                        <w:i/>
                      </w:rPr>
                      <w:t>Malang, 12 Oktober 2024</w:t>
                    </w:r>
                  </w:p>
                  <w:p w:rsidR="00EC2F35" w:rsidRPr="00284D41" w:rsidRDefault="00EC2F35" w:rsidP="00EC2F35">
                    <w:pPr>
                      <w:rPr>
                        <w:b/>
                        <w:i/>
                      </w:rPr>
                    </w:pPr>
                    <w:r w:rsidRPr="00284D41">
                      <w:rPr>
                        <w:b/>
                        <w:i/>
                        <w:spacing w:val="-2"/>
                      </w:rPr>
                      <w:t>ISSN:</w:t>
                    </w:r>
                    <w:r w:rsidRPr="00284D41">
                      <w:rPr>
                        <w:b/>
                        <w:i/>
                        <w:spacing w:val="3"/>
                      </w:rPr>
                      <w:t xml:space="preserve"> </w:t>
                    </w:r>
                    <w:r>
                      <w:rPr>
                        <w:b/>
                        <w:i/>
                        <w:spacing w:val="-2"/>
                      </w:rPr>
                      <w:t>2964-772X</w:t>
                    </w:r>
                  </w:p>
                  <w:p w:rsidR="00EC2F35" w:rsidRPr="00284D41" w:rsidRDefault="00EC2F35" w:rsidP="00EC2F35">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EC2F35" w:rsidRPr="00284D41" w:rsidRDefault="00EC2F35" w:rsidP="00EC2F35">
                    <w:pPr>
                      <w:rPr>
                        <w:b/>
                        <w:i/>
                      </w:rPr>
                    </w:pPr>
                  </w:p>
                  <w:p w:rsidR="00EC2F35" w:rsidRPr="00284D41" w:rsidRDefault="00EC2F35" w:rsidP="00D34731">
                    <w:pPr>
                      <w:rPr>
                        <w:b/>
                        <w:i/>
                      </w:rPr>
                    </w:pPr>
                  </w:p>
                </w:txbxContent>
              </v:textbox>
              <w10:wrap anchorx="page" anchory="margin"/>
            </v:shape>
          </w:pict>
        </mc:Fallback>
      </mc:AlternateContent>
    </w:r>
    <w:r>
      <w:rPr>
        <w:noProof/>
      </w:rPr>
      <w:drawing>
        <wp:anchor distT="0" distB="0" distL="0" distR="0" simplePos="0" relativeHeight="251668480" behindDoc="1" locked="0" layoutInCell="1" allowOverlap="1" wp14:anchorId="270EA51A" wp14:editId="77E09E00">
          <wp:simplePos x="0" y="0"/>
          <wp:positionH relativeFrom="page">
            <wp:posOffset>6306820</wp:posOffset>
          </wp:positionH>
          <wp:positionV relativeFrom="page">
            <wp:posOffset>287020</wp:posOffset>
          </wp:positionV>
          <wp:extent cx="501650" cy="501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E2E4A"/>
    <w:multiLevelType w:val="hybridMultilevel"/>
    <w:tmpl w:val="F91E780C"/>
    <w:lvl w:ilvl="0" w:tplc="F892A644">
      <w:start w:val="1"/>
      <w:numFmt w:val="decimal"/>
      <w:lvlText w:val="%1."/>
      <w:lvlJc w:val="left"/>
      <w:pPr>
        <w:ind w:left="1252" w:hanging="425"/>
      </w:pPr>
      <w:rPr>
        <w:rFonts w:ascii="Times New Roman" w:eastAsia="Times New Roman" w:hAnsi="Times New Roman" w:cs="Times New Roman" w:hint="default"/>
        <w:w w:val="100"/>
        <w:sz w:val="24"/>
        <w:szCs w:val="24"/>
        <w:lang w:val="id" w:eastAsia="en-US" w:bidi="ar-SA"/>
      </w:rPr>
    </w:lvl>
    <w:lvl w:ilvl="1" w:tplc="F5820352">
      <w:numFmt w:val="bullet"/>
      <w:lvlText w:val="•"/>
      <w:lvlJc w:val="left"/>
      <w:pPr>
        <w:ind w:left="1888" w:hanging="425"/>
      </w:pPr>
      <w:rPr>
        <w:rFonts w:hint="default"/>
        <w:lang w:val="id" w:eastAsia="en-US" w:bidi="ar-SA"/>
      </w:rPr>
    </w:lvl>
    <w:lvl w:ilvl="2" w:tplc="9E627F98">
      <w:numFmt w:val="bullet"/>
      <w:lvlText w:val="•"/>
      <w:lvlJc w:val="left"/>
      <w:pPr>
        <w:ind w:left="2516" w:hanging="425"/>
      </w:pPr>
      <w:rPr>
        <w:rFonts w:hint="default"/>
        <w:lang w:val="id" w:eastAsia="en-US" w:bidi="ar-SA"/>
      </w:rPr>
    </w:lvl>
    <w:lvl w:ilvl="3" w:tplc="57408DA2">
      <w:numFmt w:val="bullet"/>
      <w:lvlText w:val="•"/>
      <w:lvlJc w:val="left"/>
      <w:pPr>
        <w:ind w:left="3144" w:hanging="425"/>
      </w:pPr>
      <w:rPr>
        <w:rFonts w:hint="default"/>
        <w:lang w:val="id" w:eastAsia="en-US" w:bidi="ar-SA"/>
      </w:rPr>
    </w:lvl>
    <w:lvl w:ilvl="4" w:tplc="235AB2D8">
      <w:numFmt w:val="bullet"/>
      <w:lvlText w:val="•"/>
      <w:lvlJc w:val="left"/>
      <w:pPr>
        <w:ind w:left="3772" w:hanging="425"/>
      </w:pPr>
      <w:rPr>
        <w:rFonts w:hint="default"/>
        <w:lang w:val="id" w:eastAsia="en-US" w:bidi="ar-SA"/>
      </w:rPr>
    </w:lvl>
    <w:lvl w:ilvl="5" w:tplc="76BCA39A">
      <w:numFmt w:val="bullet"/>
      <w:lvlText w:val="•"/>
      <w:lvlJc w:val="left"/>
      <w:pPr>
        <w:ind w:left="4400" w:hanging="425"/>
      </w:pPr>
      <w:rPr>
        <w:rFonts w:hint="default"/>
        <w:lang w:val="id" w:eastAsia="en-US" w:bidi="ar-SA"/>
      </w:rPr>
    </w:lvl>
    <w:lvl w:ilvl="6" w:tplc="C0669EFC">
      <w:numFmt w:val="bullet"/>
      <w:lvlText w:val="•"/>
      <w:lvlJc w:val="left"/>
      <w:pPr>
        <w:ind w:left="5028" w:hanging="425"/>
      </w:pPr>
      <w:rPr>
        <w:rFonts w:hint="default"/>
        <w:lang w:val="id" w:eastAsia="en-US" w:bidi="ar-SA"/>
      </w:rPr>
    </w:lvl>
    <w:lvl w:ilvl="7" w:tplc="981E2924">
      <w:numFmt w:val="bullet"/>
      <w:lvlText w:val="•"/>
      <w:lvlJc w:val="left"/>
      <w:pPr>
        <w:ind w:left="5656" w:hanging="425"/>
      </w:pPr>
      <w:rPr>
        <w:rFonts w:hint="default"/>
        <w:lang w:val="id" w:eastAsia="en-US" w:bidi="ar-SA"/>
      </w:rPr>
    </w:lvl>
    <w:lvl w:ilvl="8" w:tplc="C4826120">
      <w:numFmt w:val="bullet"/>
      <w:lvlText w:val="•"/>
      <w:lvlJc w:val="left"/>
      <w:pPr>
        <w:ind w:left="6284" w:hanging="425"/>
      </w:pPr>
      <w:rPr>
        <w:rFonts w:hint="default"/>
        <w:lang w:val="id" w:eastAsia="en-US" w:bidi="ar-SA"/>
      </w:rPr>
    </w:lvl>
  </w:abstractNum>
  <w:abstractNum w:abstractNumId="1" w15:restartNumberingAfterBreak="0">
    <w:nsid w:val="31C75E86"/>
    <w:multiLevelType w:val="hybridMultilevel"/>
    <w:tmpl w:val="0836512A"/>
    <w:lvl w:ilvl="0" w:tplc="11F0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30DC4"/>
    <w:multiLevelType w:val="hybridMultilevel"/>
    <w:tmpl w:val="866E9B60"/>
    <w:lvl w:ilvl="0" w:tplc="11F0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546F0"/>
    <w:rsid w:val="00076F73"/>
    <w:rsid w:val="00081222"/>
    <w:rsid w:val="00180953"/>
    <w:rsid w:val="001B4E1A"/>
    <w:rsid w:val="001B50C7"/>
    <w:rsid w:val="001D75B5"/>
    <w:rsid w:val="00213068"/>
    <w:rsid w:val="002303D2"/>
    <w:rsid w:val="002B3716"/>
    <w:rsid w:val="002B4960"/>
    <w:rsid w:val="003755A5"/>
    <w:rsid w:val="003C1B3C"/>
    <w:rsid w:val="003E61D6"/>
    <w:rsid w:val="003F1AFF"/>
    <w:rsid w:val="004A5A7F"/>
    <w:rsid w:val="004D208E"/>
    <w:rsid w:val="00502C13"/>
    <w:rsid w:val="00532967"/>
    <w:rsid w:val="00534C71"/>
    <w:rsid w:val="00542567"/>
    <w:rsid w:val="00586E09"/>
    <w:rsid w:val="005B2D54"/>
    <w:rsid w:val="005F420B"/>
    <w:rsid w:val="00602628"/>
    <w:rsid w:val="00607961"/>
    <w:rsid w:val="006464F4"/>
    <w:rsid w:val="0067306D"/>
    <w:rsid w:val="006814DD"/>
    <w:rsid w:val="006A1FC0"/>
    <w:rsid w:val="006A453F"/>
    <w:rsid w:val="006B5D4A"/>
    <w:rsid w:val="006C5355"/>
    <w:rsid w:val="006E189B"/>
    <w:rsid w:val="006E5E71"/>
    <w:rsid w:val="00747FD8"/>
    <w:rsid w:val="007705F3"/>
    <w:rsid w:val="007927E0"/>
    <w:rsid w:val="008141AC"/>
    <w:rsid w:val="008712CE"/>
    <w:rsid w:val="008C0673"/>
    <w:rsid w:val="008F2F90"/>
    <w:rsid w:val="009111F5"/>
    <w:rsid w:val="00980193"/>
    <w:rsid w:val="00996CBF"/>
    <w:rsid w:val="009976F6"/>
    <w:rsid w:val="00A712B3"/>
    <w:rsid w:val="00AB28D2"/>
    <w:rsid w:val="00AF5B87"/>
    <w:rsid w:val="00B73905"/>
    <w:rsid w:val="00B80558"/>
    <w:rsid w:val="00B95C71"/>
    <w:rsid w:val="00BA088A"/>
    <w:rsid w:val="00BD0EDA"/>
    <w:rsid w:val="00C404EF"/>
    <w:rsid w:val="00CA4A6E"/>
    <w:rsid w:val="00CC41BC"/>
    <w:rsid w:val="00CE3FD5"/>
    <w:rsid w:val="00CF47D1"/>
    <w:rsid w:val="00D07841"/>
    <w:rsid w:val="00D166CE"/>
    <w:rsid w:val="00D34731"/>
    <w:rsid w:val="00D815F0"/>
    <w:rsid w:val="00DB06ED"/>
    <w:rsid w:val="00DC67AB"/>
    <w:rsid w:val="00DD6CAB"/>
    <w:rsid w:val="00E5175F"/>
    <w:rsid w:val="00E56172"/>
    <w:rsid w:val="00EC03C9"/>
    <w:rsid w:val="00EC2F35"/>
    <w:rsid w:val="00EE4BE2"/>
    <w:rsid w:val="00F1274E"/>
    <w:rsid w:val="00F76381"/>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ext">
    <w:name w:val="Text"/>
    <w:basedOn w:val="Normal"/>
    <w:rsid w:val="003F1AFF"/>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1"/>
    <w:qFormat/>
    <w:rsid w:val="003F1AFF"/>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1B50C7"/>
    <w:pPr>
      <w:spacing w:before="100" w:beforeAutospacing="1" w:after="100" w:afterAutospacing="1"/>
    </w:pPr>
    <w:rPr>
      <w:sz w:val="24"/>
      <w:szCs w:val="24"/>
    </w:rPr>
  </w:style>
  <w:style w:type="character" w:customStyle="1" w:styleId="apple-tab-span">
    <w:name w:val="apple-tab-span"/>
    <w:basedOn w:val="DefaultParagraphFont"/>
    <w:rsid w:val="001B50C7"/>
  </w:style>
  <w:style w:type="paragraph" w:customStyle="1" w:styleId="bunga">
    <w:name w:val="bunga"/>
    <w:basedOn w:val="Normal"/>
    <w:rsid w:val="001B4E1A"/>
    <w:pPr>
      <w:jc w:val="both"/>
    </w:pPr>
    <w:rPr>
      <w:rFonts w:ascii="Arial" w:hAnsi="Arial" w:cs="Arial"/>
      <w:szCs w:val="24"/>
    </w:rPr>
  </w:style>
  <w:style w:type="paragraph" w:styleId="BalloonText">
    <w:name w:val="Balloon Text"/>
    <w:basedOn w:val="Normal"/>
    <w:link w:val="BalloonTextChar"/>
    <w:uiPriority w:val="99"/>
    <w:semiHidden/>
    <w:unhideWhenUsed/>
    <w:rsid w:val="00AB2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8D2"/>
    <w:rPr>
      <w:rFonts w:ascii="Segoe UI" w:eastAsia="Times New Roman" w:hAnsi="Segoe UI" w:cs="Segoe UI"/>
      <w:sz w:val="18"/>
      <w:szCs w:val="18"/>
    </w:rPr>
  </w:style>
  <w:style w:type="table" w:styleId="PlainTable2">
    <w:name w:val="Plain Table 2"/>
    <w:basedOn w:val="TableNormal"/>
    <w:uiPriority w:val="42"/>
    <w:rsid w:val="00AB28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707">
      <w:bodyDiv w:val="1"/>
      <w:marLeft w:val="0"/>
      <w:marRight w:val="0"/>
      <w:marTop w:val="0"/>
      <w:marBottom w:val="0"/>
      <w:divBdr>
        <w:top w:val="none" w:sz="0" w:space="0" w:color="auto"/>
        <w:left w:val="none" w:sz="0" w:space="0" w:color="auto"/>
        <w:bottom w:val="none" w:sz="0" w:space="0" w:color="auto"/>
        <w:right w:val="none" w:sz="0" w:space="0" w:color="auto"/>
      </w:divBdr>
    </w:div>
    <w:div w:id="27993456">
      <w:bodyDiv w:val="1"/>
      <w:marLeft w:val="0"/>
      <w:marRight w:val="0"/>
      <w:marTop w:val="0"/>
      <w:marBottom w:val="0"/>
      <w:divBdr>
        <w:top w:val="none" w:sz="0" w:space="0" w:color="auto"/>
        <w:left w:val="none" w:sz="0" w:space="0" w:color="auto"/>
        <w:bottom w:val="none" w:sz="0" w:space="0" w:color="auto"/>
        <w:right w:val="none" w:sz="0" w:space="0" w:color="auto"/>
      </w:divBdr>
    </w:div>
    <w:div w:id="42217552">
      <w:bodyDiv w:val="1"/>
      <w:marLeft w:val="0"/>
      <w:marRight w:val="0"/>
      <w:marTop w:val="0"/>
      <w:marBottom w:val="0"/>
      <w:divBdr>
        <w:top w:val="none" w:sz="0" w:space="0" w:color="auto"/>
        <w:left w:val="none" w:sz="0" w:space="0" w:color="auto"/>
        <w:bottom w:val="none" w:sz="0" w:space="0" w:color="auto"/>
        <w:right w:val="none" w:sz="0" w:space="0" w:color="auto"/>
      </w:divBdr>
    </w:div>
    <w:div w:id="56823499">
      <w:bodyDiv w:val="1"/>
      <w:marLeft w:val="0"/>
      <w:marRight w:val="0"/>
      <w:marTop w:val="0"/>
      <w:marBottom w:val="0"/>
      <w:divBdr>
        <w:top w:val="none" w:sz="0" w:space="0" w:color="auto"/>
        <w:left w:val="none" w:sz="0" w:space="0" w:color="auto"/>
        <w:bottom w:val="none" w:sz="0" w:space="0" w:color="auto"/>
        <w:right w:val="none" w:sz="0" w:space="0" w:color="auto"/>
      </w:divBdr>
    </w:div>
    <w:div w:id="59252856">
      <w:bodyDiv w:val="1"/>
      <w:marLeft w:val="0"/>
      <w:marRight w:val="0"/>
      <w:marTop w:val="0"/>
      <w:marBottom w:val="0"/>
      <w:divBdr>
        <w:top w:val="none" w:sz="0" w:space="0" w:color="auto"/>
        <w:left w:val="none" w:sz="0" w:space="0" w:color="auto"/>
        <w:bottom w:val="none" w:sz="0" w:space="0" w:color="auto"/>
        <w:right w:val="none" w:sz="0" w:space="0" w:color="auto"/>
      </w:divBdr>
    </w:div>
    <w:div w:id="96995818">
      <w:bodyDiv w:val="1"/>
      <w:marLeft w:val="0"/>
      <w:marRight w:val="0"/>
      <w:marTop w:val="0"/>
      <w:marBottom w:val="0"/>
      <w:divBdr>
        <w:top w:val="none" w:sz="0" w:space="0" w:color="auto"/>
        <w:left w:val="none" w:sz="0" w:space="0" w:color="auto"/>
        <w:bottom w:val="none" w:sz="0" w:space="0" w:color="auto"/>
        <w:right w:val="none" w:sz="0" w:space="0" w:color="auto"/>
      </w:divBdr>
    </w:div>
    <w:div w:id="113446075">
      <w:bodyDiv w:val="1"/>
      <w:marLeft w:val="0"/>
      <w:marRight w:val="0"/>
      <w:marTop w:val="0"/>
      <w:marBottom w:val="0"/>
      <w:divBdr>
        <w:top w:val="none" w:sz="0" w:space="0" w:color="auto"/>
        <w:left w:val="none" w:sz="0" w:space="0" w:color="auto"/>
        <w:bottom w:val="none" w:sz="0" w:space="0" w:color="auto"/>
        <w:right w:val="none" w:sz="0" w:space="0" w:color="auto"/>
      </w:divBdr>
    </w:div>
    <w:div w:id="150146169">
      <w:bodyDiv w:val="1"/>
      <w:marLeft w:val="0"/>
      <w:marRight w:val="0"/>
      <w:marTop w:val="0"/>
      <w:marBottom w:val="0"/>
      <w:divBdr>
        <w:top w:val="none" w:sz="0" w:space="0" w:color="auto"/>
        <w:left w:val="none" w:sz="0" w:space="0" w:color="auto"/>
        <w:bottom w:val="none" w:sz="0" w:space="0" w:color="auto"/>
        <w:right w:val="none" w:sz="0" w:space="0" w:color="auto"/>
      </w:divBdr>
    </w:div>
    <w:div w:id="200823815">
      <w:bodyDiv w:val="1"/>
      <w:marLeft w:val="0"/>
      <w:marRight w:val="0"/>
      <w:marTop w:val="0"/>
      <w:marBottom w:val="0"/>
      <w:divBdr>
        <w:top w:val="none" w:sz="0" w:space="0" w:color="auto"/>
        <w:left w:val="none" w:sz="0" w:space="0" w:color="auto"/>
        <w:bottom w:val="none" w:sz="0" w:space="0" w:color="auto"/>
        <w:right w:val="none" w:sz="0" w:space="0" w:color="auto"/>
      </w:divBdr>
    </w:div>
    <w:div w:id="207188830">
      <w:bodyDiv w:val="1"/>
      <w:marLeft w:val="0"/>
      <w:marRight w:val="0"/>
      <w:marTop w:val="0"/>
      <w:marBottom w:val="0"/>
      <w:divBdr>
        <w:top w:val="none" w:sz="0" w:space="0" w:color="auto"/>
        <w:left w:val="none" w:sz="0" w:space="0" w:color="auto"/>
        <w:bottom w:val="none" w:sz="0" w:space="0" w:color="auto"/>
        <w:right w:val="none" w:sz="0" w:space="0" w:color="auto"/>
      </w:divBdr>
    </w:div>
    <w:div w:id="230850240">
      <w:bodyDiv w:val="1"/>
      <w:marLeft w:val="0"/>
      <w:marRight w:val="0"/>
      <w:marTop w:val="0"/>
      <w:marBottom w:val="0"/>
      <w:divBdr>
        <w:top w:val="none" w:sz="0" w:space="0" w:color="auto"/>
        <w:left w:val="none" w:sz="0" w:space="0" w:color="auto"/>
        <w:bottom w:val="none" w:sz="0" w:space="0" w:color="auto"/>
        <w:right w:val="none" w:sz="0" w:space="0" w:color="auto"/>
      </w:divBdr>
    </w:div>
    <w:div w:id="281495041">
      <w:bodyDiv w:val="1"/>
      <w:marLeft w:val="0"/>
      <w:marRight w:val="0"/>
      <w:marTop w:val="0"/>
      <w:marBottom w:val="0"/>
      <w:divBdr>
        <w:top w:val="none" w:sz="0" w:space="0" w:color="auto"/>
        <w:left w:val="none" w:sz="0" w:space="0" w:color="auto"/>
        <w:bottom w:val="none" w:sz="0" w:space="0" w:color="auto"/>
        <w:right w:val="none" w:sz="0" w:space="0" w:color="auto"/>
      </w:divBdr>
    </w:div>
    <w:div w:id="293341154">
      <w:bodyDiv w:val="1"/>
      <w:marLeft w:val="0"/>
      <w:marRight w:val="0"/>
      <w:marTop w:val="0"/>
      <w:marBottom w:val="0"/>
      <w:divBdr>
        <w:top w:val="none" w:sz="0" w:space="0" w:color="auto"/>
        <w:left w:val="none" w:sz="0" w:space="0" w:color="auto"/>
        <w:bottom w:val="none" w:sz="0" w:space="0" w:color="auto"/>
        <w:right w:val="none" w:sz="0" w:space="0" w:color="auto"/>
      </w:divBdr>
    </w:div>
    <w:div w:id="297414986">
      <w:bodyDiv w:val="1"/>
      <w:marLeft w:val="0"/>
      <w:marRight w:val="0"/>
      <w:marTop w:val="0"/>
      <w:marBottom w:val="0"/>
      <w:divBdr>
        <w:top w:val="none" w:sz="0" w:space="0" w:color="auto"/>
        <w:left w:val="none" w:sz="0" w:space="0" w:color="auto"/>
        <w:bottom w:val="none" w:sz="0" w:space="0" w:color="auto"/>
        <w:right w:val="none" w:sz="0" w:space="0" w:color="auto"/>
      </w:divBdr>
    </w:div>
    <w:div w:id="389041222">
      <w:bodyDiv w:val="1"/>
      <w:marLeft w:val="0"/>
      <w:marRight w:val="0"/>
      <w:marTop w:val="0"/>
      <w:marBottom w:val="0"/>
      <w:divBdr>
        <w:top w:val="none" w:sz="0" w:space="0" w:color="auto"/>
        <w:left w:val="none" w:sz="0" w:space="0" w:color="auto"/>
        <w:bottom w:val="none" w:sz="0" w:space="0" w:color="auto"/>
        <w:right w:val="none" w:sz="0" w:space="0" w:color="auto"/>
      </w:divBdr>
    </w:div>
    <w:div w:id="408842605">
      <w:bodyDiv w:val="1"/>
      <w:marLeft w:val="0"/>
      <w:marRight w:val="0"/>
      <w:marTop w:val="0"/>
      <w:marBottom w:val="0"/>
      <w:divBdr>
        <w:top w:val="none" w:sz="0" w:space="0" w:color="auto"/>
        <w:left w:val="none" w:sz="0" w:space="0" w:color="auto"/>
        <w:bottom w:val="none" w:sz="0" w:space="0" w:color="auto"/>
        <w:right w:val="none" w:sz="0" w:space="0" w:color="auto"/>
      </w:divBdr>
    </w:div>
    <w:div w:id="457064585">
      <w:bodyDiv w:val="1"/>
      <w:marLeft w:val="0"/>
      <w:marRight w:val="0"/>
      <w:marTop w:val="0"/>
      <w:marBottom w:val="0"/>
      <w:divBdr>
        <w:top w:val="none" w:sz="0" w:space="0" w:color="auto"/>
        <w:left w:val="none" w:sz="0" w:space="0" w:color="auto"/>
        <w:bottom w:val="none" w:sz="0" w:space="0" w:color="auto"/>
        <w:right w:val="none" w:sz="0" w:space="0" w:color="auto"/>
      </w:divBdr>
    </w:div>
    <w:div w:id="494225776">
      <w:bodyDiv w:val="1"/>
      <w:marLeft w:val="0"/>
      <w:marRight w:val="0"/>
      <w:marTop w:val="0"/>
      <w:marBottom w:val="0"/>
      <w:divBdr>
        <w:top w:val="none" w:sz="0" w:space="0" w:color="auto"/>
        <w:left w:val="none" w:sz="0" w:space="0" w:color="auto"/>
        <w:bottom w:val="none" w:sz="0" w:space="0" w:color="auto"/>
        <w:right w:val="none" w:sz="0" w:space="0" w:color="auto"/>
      </w:divBdr>
    </w:div>
    <w:div w:id="507015326">
      <w:bodyDiv w:val="1"/>
      <w:marLeft w:val="0"/>
      <w:marRight w:val="0"/>
      <w:marTop w:val="0"/>
      <w:marBottom w:val="0"/>
      <w:divBdr>
        <w:top w:val="none" w:sz="0" w:space="0" w:color="auto"/>
        <w:left w:val="none" w:sz="0" w:space="0" w:color="auto"/>
        <w:bottom w:val="none" w:sz="0" w:space="0" w:color="auto"/>
        <w:right w:val="none" w:sz="0" w:space="0" w:color="auto"/>
      </w:divBdr>
      <w:divsChild>
        <w:div w:id="625046086">
          <w:marLeft w:val="-108"/>
          <w:marRight w:val="0"/>
          <w:marTop w:val="0"/>
          <w:marBottom w:val="0"/>
          <w:divBdr>
            <w:top w:val="none" w:sz="0" w:space="0" w:color="auto"/>
            <w:left w:val="none" w:sz="0" w:space="0" w:color="auto"/>
            <w:bottom w:val="none" w:sz="0" w:space="0" w:color="auto"/>
            <w:right w:val="none" w:sz="0" w:space="0" w:color="auto"/>
          </w:divBdr>
        </w:div>
      </w:divsChild>
    </w:div>
    <w:div w:id="508759813">
      <w:bodyDiv w:val="1"/>
      <w:marLeft w:val="0"/>
      <w:marRight w:val="0"/>
      <w:marTop w:val="0"/>
      <w:marBottom w:val="0"/>
      <w:divBdr>
        <w:top w:val="none" w:sz="0" w:space="0" w:color="auto"/>
        <w:left w:val="none" w:sz="0" w:space="0" w:color="auto"/>
        <w:bottom w:val="none" w:sz="0" w:space="0" w:color="auto"/>
        <w:right w:val="none" w:sz="0" w:space="0" w:color="auto"/>
      </w:divBdr>
    </w:div>
    <w:div w:id="539980255">
      <w:bodyDiv w:val="1"/>
      <w:marLeft w:val="0"/>
      <w:marRight w:val="0"/>
      <w:marTop w:val="0"/>
      <w:marBottom w:val="0"/>
      <w:divBdr>
        <w:top w:val="none" w:sz="0" w:space="0" w:color="auto"/>
        <w:left w:val="none" w:sz="0" w:space="0" w:color="auto"/>
        <w:bottom w:val="none" w:sz="0" w:space="0" w:color="auto"/>
        <w:right w:val="none" w:sz="0" w:space="0" w:color="auto"/>
      </w:divBdr>
    </w:div>
    <w:div w:id="557126720">
      <w:bodyDiv w:val="1"/>
      <w:marLeft w:val="0"/>
      <w:marRight w:val="0"/>
      <w:marTop w:val="0"/>
      <w:marBottom w:val="0"/>
      <w:divBdr>
        <w:top w:val="none" w:sz="0" w:space="0" w:color="auto"/>
        <w:left w:val="none" w:sz="0" w:space="0" w:color="auto"/>
        <w:bottom w:val="none" w:sz="0" w:space="0" w:color="auto"/>
        <w:right w:val="none" w:sz="0" w:space="0" w:color="auto"/>
      </w:divBdr>
      <w:divsChild>
        <w:div w:id="1002198470">
          <w:marLeft w:val="-15"/>
          <w:marRight w:val="0"/>
          <w:marTop w:val="0"/>
          <w:marBottom w:val="0"/>
          <w:divBdr>
            <w:top w:val="none" w:sz="0" w:space="0" w:color="auto"/>
            <w:left w:val="none" w:sz="0" w:space="0" w:color="auto"/>
            <w:bottom w:val="none" w:sz="0" w:space="0" w:color="auto"/>
            <w:right w:val="none" w:sz="0" w:space="0" w:color="auto"/>
          </w:divBdr>
        </w:div>
      </w:divsChild>
    </w:div>
    <w:div w:id="638219657">
      <w:bodyDiv w:val="1"/>
      <w:marLeft w:val="0"/>
      <w:marRight w:val="0"/>
      <w:marTop w:val="0"/>
      <w:marBottom w:val="0"/>
      <w:divBdr>
        <w:top w:val="none" w:sz="0" w:space="0" w:color="auto"/>
        <w:left w:val="none" w:sz="0" w:space="0" w:color="auto"/>
        <w:bottom w:val="none" w:sz="0" w:space="0" w:color="auto"/>
        <w:right w:val="none" w:sz="0" w:space="0" w:color="auto"/>
      </w:divBdr>
    </w:div>
    <w:div w:id="649091750">
      <w:bodyDiv w:val="1"/>
      <w:marLeft w:val="0"/>
      <w:marRight w:val="0"/>
      <w:marTop w:val="0"/>
      <w:marBottom w:val="0"/>
      <w:divBdr>
        <w:top w:val="none" w:sz="0" w:space="0" w:color="auto"/>
        <w:left w:val="none" w:sz="0" w:space="0" w:color="auto"/>
        <w:bottom w:val="none" w:sz="0" w:space="0" w:color="auto"/>
        <w:right w:val="none" w:sz="0" w:space="0" w:color="auto"/>
      </w:divBdr>
    </w:div>
    <w:div w:id="900751227">
      <w:bodyDiv w:val="1"/>
      <w:marLeft w:val="0"/>
      <w:marRight w:val="0"/>
      <w:marTop w:val="0"/>
      <w:marBottom w:val="0"/>
      <w:divBdr>
        <w:top w:val="none" w:sz="0" w:space="0" w:color="auto"/>
        <w:left w:val="none" w:sz="0" w:space="0" w:color="auto"/>
        <w:bottom w:val="none" w:sz="0" w:space="0" w:color="auto"/>
        <w:right w:val="none" w:sz="0" w:space="0" w:color="auto"/>
      </w:divBdr>
    </w:div>
    <w:div w:id="950279362">
      <w:bodyDiv w:val="1"/>
      <w:marLeft w:val="0"/>
      <w:marRight w:val="0"/>
      <w:marTop w:val="0"/>
      <w:marBottom w:val="0"/>
      <w:divBdr>
        <w:top w:val="none" w:sz="0" w:space="0" w:color="auto"/>
        <w:left w:val="none" w:sz="0" w:space="0" w:color="auto"/>
        <w:bottom w:val="none" w:sz="0" w:space="0" w:color="auto"/>
        <w:right w:val="none" w:sz="0" w:space="0" w:color="auto"/>
      </w:divBdr>
    </w:div>
    <w:div w:id="972561501">
      <w:bodyDiv w:val="1"/>
      <w:marLeft w:val="0"/>
      <w:marRight w:val="0"/>
      <w:marTop w:val="0"/>
      <w:marBottom w:val="0"/>
      <w:divBdr>
        <w:top w:val="none" w:sz="0" w:space="0" w:color="auto"/>
        <w:left w:val="none" w:sz="0" w:space="0" w:color="auto"/>
        <w:bottom w:val="none" w:sz="0" w:space="0" w:color="auto"/>
        <w:right w:val="none" w:sz="0" w:space="0" w:color="auto"/>
      </w:divBdr>
    </w:div>
    <w:div w:id="1000277664">
      <w:bodyDiv w:val="1"/>
      <w:marLeft w:val="0"/>
      <w:marRight w:val="0"/>
      <w:marTop w:val="0"/>
      <w:marBottom w:val="0"/>
      <w:divBdr>
        <w:top w:val="none" w:sz="0" w:space="0" w:color="auto"/>
        <w:left w:val="none" w:sz="0" w:space="0" w:color="auto"/>
        <w:bottom w:val="none" w:sz="0" w:space="0" w:color="auto"/>
        <w:right w:val="none" w:sz="0" w:space="0" w:color="auto"/>
      </w:divBdr>
    </w:div>
    <w:div w:id="1031882216">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8212624">
      <w:bodyDiv w:val="1"/>
      <w:marLeft w:val="0"/>
      <w:marRight w:val="0"/>
      <w:marTop w:val="0"/>
      <w:marBottom w:val="0"/>
      <w:divBdr>
        <w:top w:val="none" w:sz="0" w:space="0" w:color="auto"/>
        <w:left w:val="none" w:sz="0" w:space="0" w:color="auto"/>
        <w:bottom w:val="none" w:sz="0" w:space="0" w:color="auto"/>
        <w:right w:val="none" w:sz="0" w:space="0" w:color="auto"/>
      </w:divBdr>
    </w:div>
    <w:div w:id="1111243666">
      <w:bodyDiv w:val="1"/>
      <w:marLeft w:val="0"/>
      <w:marRight w:val="0"/>
      <w:marTop w:val="0"/>
      <w:marBottom w:val="0"/>
      <w:divBdr>
        <w:top w:val="none" w:sz="0" w:space="0" w:color="auto"/>
        <w:left w:val="none" w:sz="0" w:space="0" w:color="auto"/>
        <w:bottom w:val="none" w:sz="0" w:space="0" w:color="auto"/>
        <w:right w:val="none" w:sz="0" w:space="0" w:color="auto"/>
      </w:divBdr>
      <w:divsChild>
        <w:div w:id="1416129632">
          <w:marLeft w:val="-216"/>
          <w:marRight w:val="0"/>
          <w:marTop w:val="0"/>
          <w:marBottom w:val="0"/>
          <w:divBdr>
            <w:top w:val="none" w:sz="0" w:space="0" w:color="auto"/>
            <w:left w:val="none" w:sz="0" w:space="0" w:color="auto"/>
            <w:bottom w:val="none" w:sz="0" w:space="0" w:color="auto"/>
            <w:right w:val="none" w:sz="0" w:space="0" w:color="auto"/>
          </w:divBdr>
        </w:div>
      </w:divsChild>
    </w:div>
    <w:div w:id="1130434463">
      <w:bodyDiv w:val="1"/>
      <w:marLeft w:val="0"/>
      <w:marRight w:val="0"/>
      <w:marTop w:val="0"/>
      <w:marBottom w:val="0"/>
      <w:divBdr>
        <w:top w:val="none" w:sz="0" w:space="0" w:color="auto"/>
        <w:left w:val="none" w:sz="0" w:space="0" w:color="auto"/>
        <w:bottom w:val="none" w:sz="0" w:space="0" w:color="auto"/>
        <w:right w:val="none" w:sz="0" w:space="0" w:color="auto"/>
      </w:divBdr>
    </w:div>
    <w:div w:id="1156338297">
      <w:bodyDiv w:val="1"/>
      <w:marLeft w:val="0"/>
      <w:marRight w:val="0"/>
      <w:marTop w:val="0"/>
      <w:marBottom w:val="0"/>
      <w:divBdr>
        <w:top w:val="none" w:sz="0" w:space="0" w:color="auto"/>
        <w:left w:val="none" w:sz="0" w:space="0" w:color="auto"/>
        <w:bottom w:val="none" w:sz="0" w:space="0" w:color="auto"/>
        <w:right w:val="none" w:sz="0" w:space="0" w:color="auto"/>
      </w:divBdr>
    </w:div>
    <w:div w:id="1181776646">
      <w:bodyDiv w:val="1"/>
      <w:marLeft w:val="0"/>
      <w:marRight w:val="0"/>
      <w:marTop w:val="0"/>
      <w:marBottom w:val="0"/>
      <w:divBdr>
        <w:top w:val="none" w:sz="0" w:space="0" w:color="auto"/>
        <w:left w:val="none" w:sz="0" w:space="0" w:color="auto"/>
        <w:bottom w:val="none" w:sz="0" w:space="0" w:color="auto"/>
        <w:right w:val="none" w:sz="0" w:space="0" w:color="auto"/>
      </w:divBdr>
      <w:divsChild>
        <w:div w:id="1232734350">
          <w:marLeft w:val="-216"/>
          <w:marRight w:val="0"/>
          <w:marTop w:val="0"/>
          <w:marBottom w:val="0"/>
          <w:divBdr>
            <w:top w:val="none" w:sz="0" w:space="0" w:color="auto"/>
            <w:left w:val="none" w:sz="0" w:space="0" w:color="auto"/>
            <w:bottom w:val="none" w:sz="0" w:space="0" w:color="auto"/>
            <w:right w:val="none" w:sz="0" w:space="0" w:color="auto"/>
          </w:divBdr>
        </w:div>
      </w:divsChild>
    </w:div>
    <w:div w:id="1190484801">
      <w:bodyDiv w:val="1"/>
      <w:marLeft w:val="0"/>
      <w:marRight w:val="0"/>
      <w:marTop w:val="0"/>
      <w:marBottom w:val="0"/>
      <w:divBdr>
        <w:top w:val="none" w:sz="0" w:space="0" w:color="auto"/>
        <w:left w:val="none" w:sz="0" w:space="0" w:color="auto"/>
        <w:bottom w:val="none" w:sz="0" w:space="0" w:color="auto"/>
        <w:right w:val="none" w:sz="0" w:space="0" w:color="auto"/>
      </w:divBdr>
    </w:div>
    <w:div w:id="1191186620">
      <w:bodyDiv w:val="1"/>
      <w:marLeft w:val="0"/>
      <w:marRight w:val="0"/>
      <w:marTop w:val="0"/>
      <w:marBottom w:val="0"/>
      <w:divBdr>
        <w:top w:val="none" w:sz="0" w:space="0" w:color="auto"/>
        <w:left w:val="none" w:sz="0" w:space="0" w:color="auto"/>
        <w:bottom w:val="none" w:sz="0" w:space="0" w:color="auto"/>
        <w:right w:val="none" w:sz="0" w:space="0" w:color="auto"/>
      </w:divBdr>
    </w:div>
    <w:div w:id="1232037913">
      <w:bodyDiv w:val="1"/>
      <w:marLeft w:val="0"/>
      <w:marRight w:val="0"/>
      <w:marTop w:val="0"/>
      <w:marBottom w:val="0"/>
      <w:divBdr>
        <w:top w:val="none" w:sz="0" w:space="0" w:color="auto"/>
        <w:left w:val="none" w:sz="0" w:space="0" w:color="auto"/>
        <w:bottom w:val="none" w:sz="0" w:space="0" w:color="auto"/>
        <w:right w:val="none" w:sz="0" w:space="0" w:color="auto"/>
      </w:divBdr>
    </w:div>
    <w:div w:id="1319110485">
      <w:bodyDiv w:val="1"/>
      <w:marLeft w:val="0"/>
      <w:marRight w:val="0"/>
      <w:marTop w:val="0"/>
      <w:marBottom w:val="0"/>
      <w:divBdr>
        <w:top w:val="none" w:sz="0" w:space="0" w:color="auto"/>
        <w:left w:val="none" w:sz="0" w:space="0" w:color="auto"/>
        <w:bottom w:val="none" w:sz="0" w:space="0" w:color="auto"/>
        <w:right w:val="none" w:sz="0" w:space="0" w:color="auto"/>
      </w:divBdr>
    </w:div>
    <w:div w:id="1328631259">
      <w:bodyDiv w:val="1"/>
      <w:marLeft w:val="0"/>
      <w:marRight w:val="0"/>
      <w:marTop w:val="0"/>
      <w:marBottom w:val="0"/>
      <w:divBdr>
        <w:top w:val="none" w:sz="0" w:space="0" w:color="auto"/>
        <w:left w:val="none" w:sz="0" w:space="0" w:color="auto"/>
        <w:bottom w:val="none" w:sz="0" w:space="0" w:color="auto"/>
        <w:right w:val="none" w:sz="0" w:space="0" w:color="auto"/>
      </w:divBdr>
    </w:div>
    <w:div w:id="1362391521">
      <w:bodyDiv w:val="1"/>
      <w:marLeft w:val="0"/>
      <w:marRight w:val="0"/>
      <w:marTop w:val="0"/>
      <w:marBottom w:val="0"/>
      <w:divBdr>
        <w:top w:val="none" w:sz="0" w:space="0" w:color="auto"/>
        <w:left w:val="none" w:sz="0" w:space="0" w:color="auto"/>
        <w:bottom w:val="none" w:sz="0" w:space="0" w:color="auto"/>
        <w:right w:val="none" w:sz="0" w:space="0" w:color="auto"/>
      </w:divBdr>
      <w:divsChild>
        <w:div w:id="1812595264">
          <w:marLeft w:val="-103"/>
          <w:marRight w:val="0"/>
          <w:marTop w:val="0"/>
          <w:marBottom w:val="0"/>
          <w:divBdr>
            <w:top w:val="none" w:sz="0" w:space="0" w:color="auto"/>
            <w:left w:val="none" w:sz="0" w:space="0" w:color="auto"/>
            <w:bottom w:val="none" w:sz="0" w:space="0" w:color="auto"/>
            <w:right w:val="none" w:sz="0" w:space="0" w:color="auto"/>
          </w:divBdr>
        </w:div>
      </w:divsChild>
    </w:div>
    <w:div w:id="1370181148">
      <w:bodyDiv w:val="1"/>
      <w:marLeft w:val="0"/>
      <w:marRight w:val="0"/>
      <w:marTop w:val="0"/>
      <w:marBottom w:val="0"/>
      <w:divBdr>
        <w:top w:val="none" w:sz="0" w:space="0" w:color="auto"/>
        <w:left w:val="none" w:sz="0" w:space="0" w:color="auto"/>
        <w:bottom w:val="none" w:sz="0" w:space="0" w:color="auto"/>
        <w:right w:val="none" w:sz="0" w:space="0" w:color="auto"/>
      </w:divBdr>
    </w:div>
    <w:div w:id="1385907486">
      <w:bodyDiv w:val="1"/>
      <w:marLeft w:val="0"/>
      <w:marRight w:val="0"/>
      <w:marTop w:val="0"/>
      <w:marBottom w:val="0"/>
      <w:divBdr>
        <w:top w:val="none" w:sz="0" w:space="0" w:color="auto"/>
        <w:left w:val="none" w:sz="0" w:space="0" w:color="auto"/>
        <w:bottom w:val="none" w:sz="0" w:space="0" w:color="auto"/>
        <w:right w:val="none" w:sz="0" w:space="0" w:color="auto"/>
      </w:divBdr>
    </w:div>
    <w:div w:id="146430118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35">
          <w:marLeft w:val="-103"/>
          <w:marRight w:val="0"/>
          <w:marTop w:val="0"/>
          <w:marBottom w:val="0"/>
          <w:divBdr>
            <w:top w:val="none" w:sz="0" w:space="0" w:color="auto"/>
            <w:left w:val="none" w:sz="0" w:space="0" w:color="auto"/>
            <w:bottom w:val="none" w:sz="0" w:space="0" w:color="auto"/>
            <w:right w:val="none" w:sz="0" w:space="0" w:color="auto"/>
          </w:divBdr>
        </w:div>
      </w:divsChild>
    </w:div>
    <w:div w:id="1489832491">
      <w:bodyDiv w:val="1"/>
      <w:marLeft w:val="0"/>
      <w:marRight w:val="0"/>
      <w:marTop w:val="0"/>
      <w:marBottom w:val="0"/>
      <w:divBdr>
        <w:top w:val="none" w:sz="0" w:space="0" w:color="auto"/>
        <w:left w:val="none" w:sz="0" w:space="0" w:color="auto"/>
        <w:bottom w:val="none" w:sz="0" w:space="0" w:color="auto"/>
        <w:right w:val="none" w:sz="0" w:space="0" w:color="auto"/>
      </w:divBdr>
    </w:div>
    <w:div w:id="1502238640">
      <w:bodyDiv w:val="1"/>
      <w:marLeft w:val="0"/>
      <w:marRight w:val="0"/>
      <w:marTop w:val="0"/>
      <w:marBottom w:val="0"/>
      <w:divBdr>
        <w:top w:val="none" w:sz="0" w:space="0" w:color="auto"/>
        <w:left w:val="none" w:sz="0" w:space="0" w:color="auto"/>
        <w:bottom w:val="none" w:sz="0" w:space="0" w:color="auto"/>
        <w:right w:val="none" w:sz="0" w:space="0" w:color="auto"/>
      </w:divBdr>
    </w:div>
    <w:div w:id="1523860382">
      <w:bodyDiv w:val="1"/>
      <w:marLeft w:val="0"/>
      <w:marRight w:val="0"/>
      <w:marTop w:val="0"/>
      <w:marBottom w:val="0"/>
      <w:divBdr>
        <w:top w:val="none" w:sz="0" w:space="0" w:color="auto"/>
        <w:left w:val="none" w:sz="0" w:space="0" w:color="auto"/>
        <w:bottom w:val="none" w:sz="0" w:space="0" w:color="auto"/>
        <w:right w:val="none" w:sz="0" w:space="0" w:color="auto"/>
      </w:divBdr>
      <w:divsChild>
        <w:div w:id="864951741">
          <w:marLeft w:val="42"/>
          <w:marRight w:val="0"/>
          <w:marTop w:val="0"/>
          <w:marBottom w:val="0"/>
          <w:divBdr>
            <w:top w:val="none" w:sz="0" w:space="0" w:color="auto"/>
            <w:left w:val="none" w:sz="0" w:space="0" w:color="auto"/>
            <w:bottom w:val="none" w:sz="0" w:space="0" w:color="auto"/>
            <w:right w:val="none" w:sz="0" w:space="0" w:color="auto"/>
          </w:divBdr>
        </w:div>
      </w:divsChild>
    </w:div>
    <w:div w:id="1530145025">
      <w:bodyDiv w:val="1"/>
      <w:marLeft w:val="0"/>
      <w:marRight w:val="0"/>
      <w:marTop w:val="0"/>
      <w:marBottom w:val="0"/>
      <w:divBdr>
        <w:top w:val="none" w:sz="0" w:space="0" w:color="auto"/>
        <w:left w:val="none" w:sz="0" w:space="0" w:color="auto"/>
        <w:bottom w:val="none" w:sz="0" w:space="0" w:color="auto"/>
        <w:right w:val="none" w:sz="0" w:space="0" w:color="auto"/>
      </w:divBdr>
    </w:div>
    <w:div w:id="1547794328">
      <w:bodyDiv w:val="1"/>
      <w:marLeft w:val="0"/>
      <w:marRight w:val="0"/>
      <w:marTop w:val="0"/>
      <w:marBottom w:val="0"/>
      <w:divBdr>
        <w:top w:val="none" w:sz="0" w:space="0" w:color="auto"/>
        <w:left w:val="none" w:sz="0" w:space="0" w:color="auto"/>
        <w:bottom w:val="none" w:sz="0" w:space="0" w:color="auto"/>
        <w:right w:val="none" w:sz="0" w:space="0" w:color="auto"/>
      </w:divBdr>
    </w:div>
    <w:div w:id="1557666114">
      <w:bodyDiv w:val="1"/>
      <w:marLeft w:val="0"/>
      <w:marRight w:val="0"/>
      <w:marTop w:val="0"/>
      <w:marBottom w:val="0"/>
      <w:divBdr>
        <w:top w:val="none" w:sz="0" w:space="0" w:color="auto"/>
        <w:left w:val="none" w:sz="0" w:space="0" w:color="auto"/>
        <w:bottom w:val="none" w:sz="0" w:space="0" w:color="auto"/>
        <w:right w:val="none" w:sz="0" w:space="0" w:color="auto"/>
      </w:divBdr>
    </w:div>
    <w:div w:id="1558514204">
      <w:bodyDiv w:val="1"/>
      <w:marLeft w:val="0"/>
      <w:marRight w:val="0"/>
      <w:marTop w:val="0"/>
      <w:marBottom w:val="0"/>
      <w:divBdr>
        <w:top w:val="none" w:sz="0" w:space="0" w:color="auto"/>
        <w:left w:val="none" w:sz="0" w:space="0" w:color="auto"/>
        <w:bottom w:val="none" w:sz="0" w:space="0" w:color="auto"/>
        <w:right w:val="none" w:sz="0" w:space="0" w:color="auto"/>
      </w:divBdr>
    </w:div>
    <w:div w:id="1592271657">
      <w:bodyDiv w:val="1"/>
      <w:marLeft w:val="0"/>
      <w:marRight w:val="0"/>
      <w:marTop w:val="0"/>
      <w:marBottom w:val="0"/>
      <w:divBdr>
        <w:top w:val="none" w:sz="0" w:space="0" w:color="auto"/>
        <w:left w:val="none" w:sz="0" w:space="0" w:color="auto"/>
        <w:bottom w:val="none" w:sz="0" w:space="0" w:color="auto"/>
        <w:right w:val="none" w:sz="0" w:space="0" w:color="auto"/>
      </w:divBdr>
    </w:div>
    <w:div w:id="1615479719">
      <w:bodyDiv w:val="1"/>
      <w:marLeft w:val="0"/>
      <w:marRight w:val="0"/>
      <w:marTop w:val="0"/>
      <w:marBottom w:val="0"/>
      <w:divBdr>
        <w:top w:val="none" w:sz="0" w:space="0" w:color="auto"/>
        <w:left w:val="none" w:sz="0" w:space="0" w:color="auto"/>
        <w:bottom w:val="none" w:sz="0" w:space="0" w:color="auto"/>
        <w:right w:val="none" w:sz="0" w:space="0" w:color="auto"/>
      </w:divBdr>
    </w:div>
    <w:div w:id="1653871093">
      <w:bodyDiv w:val="1"/>
      <w:marLeft w:val="0"/>
      <w:marRight w:val="0"/>
      <w:marTop w:val="0"/>
      <w:marBottom w:val="0"/>
      <w:divBdr>
        <w:top w:val="none" w:sz="0" w:space="0" w:color="auto"/>
        <w:left w:val="none" w:sz="0" w:space="0" w:color="auto"/>
        <w:bottom w:val="none" w:sz="0" w:space="0" w:color="auto"/>
        <w:right w:val="none" w:sz="0" w:space="0" w:color="auto"/>
      </w:divBdr>
      <w:divsChild>
        <w:div w:id="1972468457">
          <w:marLeft w:val="-108"/>
          <w:marRight w:val="0"/>
          <w:marTop w:val="0"/>
          <w:marBottom w:val="0"/>
          <w:divBdr>
            <w:top w:val="none" w:sz="0" w:space="0" w:color="auto"/>
            <w:left w:val="none" w:sz="0" w:space="0" w:color="auto"/>
            <w:bottom w:val="none" w:sz="0" w:space="0" w:color="auto"/>
            <w:right w:val="none" w:sz="0" w:space="0" w:color="auto"/>
          </w:divBdr>
        </w:div>
      </w:divsChild>
    </w:div>
    <w:div w:id="1677657832">
      <w:bodyDiv w:val="1"/>
      <w:marLeft w:val="0"/>
      <w:marRight w:val="0"/>
      <w:marTop w:val="0"/>
      <w:marBottom w:val="0"/>
      <w:divBdr>
        <w:top w:val="none" w:sz="0" w:space="0" w:color="auto"/>
        <w:left w:val="none" w:sz="0" w:space="0" w:color="auto"/>
        <w:bottom w:val="none" w:sz="0" w:space="0" w:color="auto"/>
        <w:right w:val="none" w:sz="0" w:space="0" w:color="auto"/>
      </w:divBdr>
    </w:div>
    <w:div w:id="1687755954">
      <w:bodyDiv w:val="1"/>
      <w:marLeft w:val="0"/>
      <w:marRight w:val="0"/>
      <w:marTop w:val="0"/>
      <w:marBottom w:val="0"/>
      <w:divBdr>
        <w:top w:val="none" w:sz="0" w:space="0" w:color="auto"/>
        <w:left w:val="none" w:sz="0" w:space="0" w:color="auto"/>
        <w:bottom w:val="none" w:sz="0" w:space="0" w:color="auto"/>
        <w:right w:val="none" w:sz="0" w:space="0" w:color="auto"/>
      </w:divBdr>
    </w:div>
    <w:div w:id="1694530244">
      <w:bodyDiv w:val="1"/>
      <w:marLeft w:val="0"/>
      <w:marRight w:val="0"/>
      <w:marTop w:val="0"/>
      <w:marBottom w:val="0"/>
      <w:divBdr>
        <w:top w:val="none" w:sz="0" w:space="0" w:color="auto"/>
        <w:left w:val="none" w:sz="0" w:space="0" w:color="auto"/>
        <w:bottom w:val="none" w:sz="0" w:space="0" w:color="auto"/>
        <w:right w:val="none" w:sz="0" w:space="0" w:color="auto"/>
      </w:divBdr>
    </w:div>
    <w:div w:id="1733499007">
      <w:bodyDiv w:val="1"/>
      <w:marLeft w:val="0"/>
      <w:marRight w:val="0"/>
      <w:marTop w:val="0"/>
      <w:marBottom w:val="0"/>
      <w:divBdr>
        <w:top w:val="none" w:sz="0" w:space="0" w:color="auto"/>
        <w:left w:val="none" w:sz="0" w:space="0" w:color="auto"/>
        <w:bottom w:val="none" w:sz="0" w:space="0" w:color="auto"/>
        <w:right w:val="none" w:sz="0" w:space="0" w:color="auto"/>
      </w:divBdr>
    </w:div>
    <w:div w:id="1743136524">
      <w:bodyDiv w:val="1"/>
      <w:marLeft w:val="0"/>
      <w:marRight w:val="0"/>
      <w:marTop w:val="0"/>
      <w:marBottom w:val="0"/>
      <w:divBdr>
        <w:top w:val="none" w:sz="0" w:space="0" w:color="auto"/>
        <w:left w:val="none" w:sz="0" w:space="0" w:color="auto"/>
        <w:bottom w:val="none" w:sz="0" w:space="0" w:color="auto"/>
        <w:right w:val="none" w:sz="0" w:space="0" w:color="auto"/>
      </w:divBdr>
    </w:div>
    <w:div w:id="1752769793">
      <w:bodyDiv w:val="1"/>
      <w:marLeft w:val="0"/>
      <w:marRight w:val="0"/>
      <w:marTop w:val="0"/>
      <w:marBottom w:val="0"/>
      <w:divBdr>
        <w:top w:val="none" w:sz="0" w:space="0" w:color="auto"/>
        <w:left w:val="none" w:sz="0" w:space="0" w:color="auto"/>
        <w:bottom w:val="none" w:sz="0" w:space="0" w:color="auto"/>
        <w:right w:val="none" w:sz="0" w:space="0" w:color="auto"/>
      </w:divBdr>
    </w:div>
    <w:div w:id="1781290844">
      <w:bodyDiv w:val="1"/>
      <w:marLeft w:val="0"/>
      <w:marRight w:val="0"/>
      <w:marTop w:val="0"/>
      <w:marBottom w:val="0"/>
      <w:divBdr>
        <w:top w:val="none" w:sz="0" w:space="0" w:color="auto"/>
        <w:left w:val="none" w:sz="0" w:space="0" w:color="auto"/>
        <w:bottom w:val="none" w:sz="0" w:space="0" w:color="auto"/>
        <w:right w:val="none" w:sz="0" w:space="0" w:color="auto"/>
      </w:divBdr>
    </w:div>
    <w:div w:id="1789622937">
      <w:bodyDiv w:val="1"/>
      <w:marLeft w:val="0"/>
      <w:marRight w:val="0"/>
      <w:marTop w:val="0"/>
      <w:marBottom w:val="0"/>
      <w:divBdr>
        <w:top w:val="none" w:sz="0" w:space="0" w:color="auto"/>
        <w:left w:val="none" w:sz="0" w:space="0" w:color="auto"/>
        <w:bottom w:val="none" w:sz="0" w:space="0" w:color="auto"/>
        <w:right w:val="none" w:sz="0" w:space="0" w:color="auto"/>
      </w:divBdr>
    </w:div>
    <w:div w:id="1790973223">
      <w:bodyDiv w:val="1"/>
      <w:marLeft w:val="0"/>
      <w:marRight w:val="0"/>
      <w:marTop w:val="0"/>
      <w:marBottom w:val="0"/>
      <w:divBdr>
        <w:top w:val="none" w:sz="0" w:space="0" w:color="auto"/>
        <w:left w:val="none" w:sz="0" w:space="0" w:color="auto"/>
        <w:bottom w:val="none" w:sz="0" w:space="0" w:color="auto"/>
        <w:right w:val="none" w:sz="0" w:space="0" w:color="auto"/>
      </w:divBdr>
    </w:div>
    <w:div w:id="1838958168">
      <w:bodyDiv w:val="1"/>
      <w:marLeft w:val="0"/>
      <w:marRight w:val="0"/>
      <w:marTop w:val="0"/>
      <w:marBottom w:val="0"/>
      <w:divBdr>
        <w:top w:val="none" w:sz="0" w:space="0" w:color="auto"/>
        <w:left w:val="none" w:sz="0" w:space="0" w:color="auto"/>
        <w:bottom w:val="none" w:sz="0" w:space="0" w:color="auto"/>
        <w:right w:val="none" w:sz="0" w:space="0" w:color="auto"/>
      </w:divBdr>
    </w:div>
    <w:div w:id="1865246056">
      <w:bodyDiv w:val="1"/>
      <w:marLeft w:val="0"/>
      <w:marRight w:val="0"/>
      <w:marTop w:val="0"/>
      <w:marBottom w:val="0"/>
      <w:divBdr>
        <w:top w:val="none" w:sz="0" w:space="0" w:color="auto"/>
        <w:left w:val="none" w:sz="0" w:space="0" w:color="auto"/>
        <w:bottom w:val="none" w:sz="0" w:space="0" w:color="auto"/>
        <w:right w:val="none" w:sz="0" w:space="0" w:color="auto"/>
      </w:divBdr>
    </w:div>
    <w:div w:id="1868323363">
      <w:bodyDiv w:val="1"/>
      <w:marLeft w:val="0"/>
      <w:marRight w:val="0"/>
      <w:marTop w:val="0"/>
      <w:marBottom w:val="0"/>
      <w:divBdr>
        <w:top w:val="none" w:sz="0" w:space="0" w:color="auto"/>
        <w:left w:val="none" w:sz="0" w:space="0" w:color="auto"/>
        <w:bottom w:val="none" w:sz="0" w:space="0" w:color="auto"/>
        <w:right w:val="none" w:sz="0" w:space="0" w:color="auto"/>
      </w:divBdr>
    </w:div>
    <w:div w:id="1901087265">
      <w:bodyDiv w:val="1"/>
      <w:marLeft w:val="0"/>
      <w:marRight w:val="0"/>
      <w:marTop w:val="0"/>
      <w:marBottom w:val="0"/>
      <w:divBdr>
        <w:top w:val="none" w:sz="0" w:space="0" w:color="auto"/>
        <w:left w:val="none" w:sz="0" w:space="0" w:color="auto"/>
        <w:bottom w:val="none" w:sz="0" w:space="0" w:color="auto"/>
        <w:right w:val="none" w:sz="0" w:space="0" w:color="auto"/>
      </w:divBdr>
    </w:div>
    <w:div w:id="1946839637">
      <w:bodyDiv w:val="1"/>
      <w:marLeft w:val="0"/>
      <w:marRight w:val="0"/>
      <w:marTop w:val="0"/>
      <w:marBottom w:val="0"/>
      <w:divBdr>
        <w:top w:val="none" w:sz="0" w:space="0" w:color="auto"/>
        <w:left w:val="none" w:sz="0" w:space="0" w:color="auto"/>
        <w:bottom w:val="none" w:sz="0" w:space="0" w:color="auto"/>
        <w:right w:val="none" w:sz="0" w:space="0" w:color="auto"/>
      </w:divBdr>
    </w:div>
    <w:div w:id="1985159426">
      <w:bodyDiv w:val="1"/>
      <w:marLeft w:val="0"/>
      <w:marRight w:val="0"/>
      <w:marTop w:val="0"/>
      <w:marBottom w:val="0"/>
      <w:divBdr>
        <w:top w:val="none" w:sz="0" w:space="0" w:color="auto"/>
        <w:left w:val="none" w:sz="0" w:space="0" w:color="auto"/>
        <w:bottom w:val="none" w:sz="0" w:space="0" w:color="auto"/>
        <w:right w:val="none" w:sz="0" w:space="0" w:color="auto"/>
      </w:divBdr>
    </w:div>
    <w:div w:id="1989287833">
      <w:bodyDiv w:val="1"/>
      <w:marLeft w:val="0"/>
      <w:marRight w:val="0"/>
      <w:marTop w:val="0"/>
      <w:marBottom w:val="0"/>
      <w:divBdr>
        <w:top w:val="none" w:sz="0" w:space="0" w:color="auto"/>
        <w:left w:val="none" w:sz="0" w:space="0" w:color="auto"/>
        <w:bottom w:val="none" w:sz="0" w:space="0" w:color="auto"/>
        <w:right w:val="none" w:sz="0" w:space="0" w:color="auto"/>
      </w:divBdr>
    </w:div>
    <w:div w:id="2044133751">
      <w:bodyDiv w:val="1"/>
      <w:marLeft w:val="0"/>
      <w:marRight w:val="0"/>
      <w:marTop w:val="0"/>
      <w:marBottom w:val="0"/>
      <w:divBdr>
        <w:top w:val="none" w:sz="0" w:space="0" w:color="auto"/>
        <w:left w:val="none" w:sz="0" w:space="0" w:color="auto"/>
        <w:bottom w:val="none" w:sz="0" w:space="0" w:color="auto"/>
        <w:right w:val="none" w:sz="0" w:space="0" w:color="auto"/>
      </w:divBdr>
    </w:div>
    <w:div w:id="2046783821">
      <w:bodyDiv w:val="1"/>
      <w:marLeft w:val="0"/>
      <w:marRight w:val="0"/>
      <w:marTop w:val="0"/>
      <w:marBottom w:val="0"/>
      <w:divBdr>
        <w:top w:val="none" w:sz="0" w:space="0" w:color="auto"/>
        <w:left w:val="none" w:sz="0" w:space="0" w:color="auto"/>
        <w:bottom w:val="none" w:sz="0" w:space="0" w:color="auto"/>
        <w:right w:val="none" w:sz="0" w:space="0" w:color="auto"/>
      </w:divBdr>
      <w:divsChild>
        <w:div w:id="2113360204">
          <w:marLeft w:val="-216"/>
          <w:marRight w:val="0"/>
          <w:marTop w:val="0"/>
          <w:marBottom w:val="0"/>
          <w:divBdr>
            <w:top w:val="none" w:sz="0" w:space="0" w:color="auto"/>
            <w:left w:val="none" w:sz="0" w:space="0" w:color="auto"/>
            <w:bottom w:val="none" w:sz="0" w:space="0" w:color="auto"/>
            <w:right w:val="none" w:sz="0" w:space="0" w:color="auto"/>
          </w:divBdr>
        </w:div>
      </w:divsChild>
    </w:div>
    <w:div w:id="2049910102">
      <w:bodyDiv w:val="1"/>
      <w:marLeft w:val="0"/>
      <w:marRight w:val="0"/>
      <w:marTop w:val="0"/>
      <w:marBottom w:val="0"/>
      <w:divBdr>
        <w:top w:val="none" w:sz="0" w:space="0" w:color="auto"/>
        <w:left w:val="none" w:sz="0" w:space="0" w:color="auto"/>
        <w:bottom w:val="none" w:sz="0" w:space="0" w:color="auto"/>
        <w:right w:val="none" w:sz="0" w:space="0" w:color="auto"/>
      </w:divBdr>
    </w:div>
    <w:div w:id="20840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ierda.azizy.2103436@students.um.ac.id" TargetMode="Externa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1267</TotalTime>
  <Pages>5</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30</cp:revision>
  <cp:lastPrinted>2025-02-10T04:27:00Z</cp:lastPrinted>
  <dcterms:created xsi:type="dcterms:W3CDTF">2025-02-03T04:57:00Z</dcterms:created>
  <dcterms:modified xsi:type="dcterms:W3CDTF">2025-02-10T04:27:00Z</dcterms:modified>
</cp:coreProperties>
</file>