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5F0" w:rsidRPr="009E7720" w:rsidRDefault="009E7720" w:rsidP="00D815F0">
      <w:pPr>
        <w:jc w:val="center"/>
        <w:rPr>
          <w:b/>
          <w:color w:val="000000"/>
          <w:sz w:val="36"/>
          <w:szCs w:val="24"/>
        </w:rPr>
      </w:pPr>
      <w:r w:rsidRPr="009E7720">
        <w:rPr>
          <w:b/>
          <w:color w:val="000000"/>
          <w:sz w:val="36"/>
          <w:szCs w:val="36"/>
        </w:rPr>
        <w:t>Prevalensi dan Pola Sensitivitas Enterobacteriaceae Penghasil ESBL di RS Ken Saras, Semarang</w:t>
      </w:r>
    </w:p>
    <w:p w:rsidR="005F420B" w:rsidRPr="009E7720" w:rsidRDefault="005F420B" w:rsidP="00B80558">
      <w:pPr>
        <w:jc w:val="center"/>
        <w:rPr>
          <w:b/>
          <w:bCs/>
          <w:sz w:val="22"/>
          <w:szCs w:val="22"/>
        </w:rPr>
      </w:pPr>
    </w:p>
    <w:p w:rsidR="00D166CE" w:rsidRPr="00A0702A" w:rsidRDefault="009E7720" w:rsidP="00AB28D2">
      <w:pPr>
        <w:pStyle w:val="Subtitle"/>
        <w:rPr>
          <w:bCs w:val="0"/>
        </w:rPr>
      </w:pPr>
      <w:r w:rsidRPr="00A0702A">
        <w:rPr>
          <w:bCs w:val="0"/>
          <w:color w:val="000000"/>
        </w:rPr>
        <w:t>Estuning Tyas</w:t>
      </w:r>
      <w:r w:rsidRPr="00A0702A">
        <w:rPr>
          <w:bCs w:val="0"/>
          <w:color w:val="000000"/>
          <w:vertAlign w:val="superscript"/>
        </w:rPr>
        <w:t>*</w:t>
      </w:r>
      <w:r w:rsidR="00F61B03">
        <w:rPr>
          <w:bCs w:val="0"/>
          <w:color w:val="000000"/>
          <w:vertAlign w:val="superscript"/>
        </w:rPr>
        <w:t>1</w:t>
      </w:r>
      <w:r w:rsidRPr="00A0702A">
        <w:rPr>
          <w:bCs w:val="0"/>
          <w:color w:val="000000"/>
        </w:rPr>
        <w:t>, Ahmad Husein, Ulfa Tyas</w:t>
      </w:r>
      <w:r w:rsidR="00F61B03" w:rsidRPr="00F61B03">
        <w:rPr>
          <w:bCs w:val="0"/>
          <w:color w:val="000000"/>
          <w:vertAlign w:val="superscript"/>
        </w:rPr>
        <w:t>2</w:t>
      </w:r>
      <w:r w:rsidRPr="00A0702A">
        <w:rPr>
          <w:bCs w:val="0"/>
          <w:color w:val="000000"/>
        </w:rPr>
        <w:t xml:space="preserve">, </w:t>
      </w:r>
      <w:proofErr w:type="gramStart"/>
      <w:r w:rsidRPr="00A0702A">
        <w:rPr>
          <w:bCs w:val="0"/>
          <w:color w:val="000000"/>
        </w:rPr>
        <w:t>Dwi</w:t>
      </w:r>
      <w:proofErr w:type="gramEnd"/>
      <w:r w:rsidRPr="00A0702A">
        <w:rPr>
          <w:bCs w:val="0"/>
          <w:color w:val="000000"/>
        </w:rPr>
        <w:t xml:space="preserve"> Listyorini</w:t>
      </w:r>
      <w:r w:rsidR="00F61B03">
        <w:rPr>
          <w:bCs w:val="0"/>
          <w:color w:val="000000"/>
          <w:vertAlign w:val="superscript"/>
        </w:rPr>
        <w:t>3</w:t>
      </w:r>
    </w:p>
    <w:p w:rsidR="00AB28D2" w:rsidRPr="000A19EA" w:rsidRDefault="00AB28D2" w:rsidP="00AB28D2">
      <w:pPr>
        <w:pStyle w:val="Subtitle"/>
        <w:rPr>
          <w:b w:val="0"/>
          <w:bCs w:val="0"/>
          <w:i/>
        </w:rPr>
      </w:pPr>
      <w:r w:rsidRPr="000A19EA">
        <w:rPr>
          <w:b w:val="0"/>
          <w:bCs w:val="0"/>
        </w:rPr>
        <w:t>UM</w:t>
      </w:r>
      <w:r>
        <w:rPr>
          <w:b w:val="0"/>
          <w:bCs w:val="0"/>
        </w:rPr>
        <w:t>,</w:t>
      </w:r>
      <w:r w:rsidRPr="000A19EA">
        <w:rPr>
          <w:b w:val="0"/>
          <w:bCs w:val="0"/>
        </w:rPr>
        <w:t xml:space="preserve"> Jl. Semarang 5 (0341)551312</w:t>
      </w:r>
    </w:p>
    <w:p w:rsidR="00AB28D2" w:rsidRPr="00F61B03" w:rsidRDefault="00F61B03" w:rsidP="00AB28D2">
      <w:pPr>
        <w:jc w:val="center"/>
        <w:rPr>
          <w:sz w:val="22"/>
          <w:szCs w:val="22"/>
        </w:rPr>
      </w:pPr>
      <w:r w:rsidRPr="00F61B03">
        <w:rPr>
          <w:sz w:val="22"/>
          <w:szCs w:val="22"/>
          <w:vertAlign w:val="superscript"/>
        </w:rPr>
        <w:t>1</w:t>
      </w:r>
      <w:r w:rsidR="00AB28D2" w:rsidRPr="004B52AF">
        <w:rPr>
          <w:sz w:val="22"/>
          <w:szCs w:val="22"/>
        </w:rPr>
        <w:t xml:space="preserve">Departemen </w:t>
      </w:r>
      <w:r w:rsidR="00AB28D2">
        <w:rPr>
          <w:sz w:val="22"/>
          <w:szCs w:val="22"/>
        </w:rPr>
        <w:t>Sains Terapan</w:t>
      </w:r>
      <w:r w:rsidR="00AB28D2" w:rsidRPr="004B52AF">
        <w:rPr>
          <w:sz w:val="22"/>
          <w:szCs w:val="22"/>
        </w:rPr>
        <w:t>, Fakultas Matema</w:t>
      </w:r>
      <w:r w:rsidR="00AB28D2">
        <w:rPr>
          <w:sz w:val="22"/>
          <w:szCs w:val="22"/>
        </w:rPr>
        <w:t xml:space="preserve">tika </w:t>
      </w:r>
      <w:r w:rsidR="00AB28D2" w:rsidRPr="00F61B03">
        <w:rPr>
          <w:sz w:val="22"/>
          <w:szCs w:val="22"/>
        </w:rPr>
        <w:t>dan Ilmu Pengetahuan Alam,</w:t>
      </w:r>
    </w:p>
    <w:p w:rsidR="00AB28D2" w:rsidRPr="00F61B03" w:rsidRDefault="00AB28D2" w:rsidP="00AB28D2">
      <w:pPr>
        <w:jc w:val="center"/>
        <w:rPr>
          <w:sz w:val="22"/>
          <w:szCs w:val="22"/>
        </w:rPr>
      </w:pPr>
      <w:r w:rsidRPr="00F61B03">
        <w:rPr>
          <w:sz w:val="22"/>
          <w:szCs w:val="22"/>
        </w:rPr>
        <w:t>Universitas Negeri Malang</w:t>
      </w:r>
    </w:p>
    <w:p w:rsidR="00F61B03" w:rsidRPr="00F61B03" w:rsidRDefault="00F61B03" w:rsidP="00AB28D2">
      <w:pPr>
        <w:jc w:val="center"/>
        <w:rPr>
          <w:color w:val="000000"/>
          <w:sz w:val="22"/>
          <w:szCs w:val="22"/>
        </w:rPr>
      </w:pPr>
      <w:r w:rsidRPr="00F61B03">
        <w:rPr>
          <w:sz w:val="22"/>
          <w:szCs w:val="22"/>
          <w:vertAlign w:val="superscript"/>
        </w:rPr>
        <w:t>2</w:t>
      </w:r>
      <w:r w:rsidRPr="00F61B03">
        <w:rPr>
          <w:color w:val="000000"/>
          <w:sz w:val="22"/>
          <w:szCs w:val="22"/>
        </w:rPr>
        <w:t>Instalasi Laboratorium Mikrobiologi Rumah Sakit Ken Saras; Jl. Soekarno-Hatta, Km. 9, Kebonan, Randugunting, Kec. Bergas, Ungaran, Kab. Semarang, Jawa Tengah (024) 692269</w:t>
      </w:r>
    </w:p>
    <w:p w:rsidR="00F61B03" w:rsidRPr="00A648CF" w:rsidRDefault="00F61B03" w:rsidP="00F61B03">
      <w:pPr>
        <w:jc w:val="center"/>
        <w:rPr>
          <w:sz w:val="22"/>
          <w:szCs w:val="22"/>
        </w:rPr>
      </w:pPr>
      <w:r w:rsidRPr="00F61B03">
        <w:rPr>
          <w:sz w:val="22"/>
          <w:szCs w:val="22"/>
          <w:vertAlign w:val="superscript"/>
        </w:rPr>
        <w:t>3</w:t>
      </w:r>
      <w:r w:rsidRPr="00F61B03">
        <w:rPr>
          <w:sz w:val="22"/>
          <w:szCs w:val="22"/>
        </w:rPr>
        <w:t>Departemen Biologi, Fakultas Matematika dan Ilmu Pengetahuan Alam, U</w:t>
      </w:r>
      <w:r w:rsidRPr="004B52AF">
        <w:rPr>
          <w:sz w:val="22"/>
          <w:szCs w:val="22"/>
        </w:rPr>
        <w:t>niversitas Negeri Malang</w:t>
      </w:r>
    </w:p>
    <w:p w:rsidR="001B50C7" w:rsidRPr="00B80558" w:rsidRDefault="001B4E1A" w:rsidP="001B4E1A">
      <w:pPr>
        <w:pStyle w:val="NormalWeb"/>
        <w:spacing w:before="0" w:beforeAutospacing="0" w:after="0" w:afterAutospacing="0"/>
        <w:jc w:val="center"/>
        <w:rPr>
          <w:sz w:val="22"/>
        </w:rPr>
      </w:pPr>
      <w:proofErr w:type="gramStart"/>
      <w:r>
        <w:rPr>
          <w:color w:val="000000"/>
          <w:sz w:val="22"/>
          <w:szCs w:val="22"/>
        </w:rPr>
        <w:t>e-mail</w:t>
      </w:r>
      <w:proofErr w:type="gramEnd"/>
      <w:r>
        <w:rPr>
          <w:color w:val="000000"/>
          <w:sz w:val="22"/>
          <w:szCs w:val="22"/>
        </w:rPr>
        <w:t>:</w:t>
      </w:r>
      <w:r w:rsidR="00AB28D2">
        <w:rPr>
          <w:color w:val="000000"/>
          <w:sz w:val="22"/>
          <w:szCs w:val="22"/>
        </w:rPr>
        <w:t xml:space="preserve"> </w:t>
      </w:r>
      <w:r w:rsidR="00AB28D2" w:rsidRPr="00AB28D2">
        <w:rPr>
          <w:color w:val="000000"/>
          <w:sz w:val="22"/>
          <w:szCs w:val="22"/>
          <w:vertAlign w:val="superscript"/>
        </w:rPr>
        <w:t>*</w:t>
      </w:r>
      <w:hyperlink r:id="rId7" w:history="1">
        <w:r w:rsidR="009E7720" w:rsidRPr="00F7309A">
          <w:rPr>
            <w:rStyle w:val="Hyperlink"/>
            <w:sz w:val="22"/>
            <w:szCs w:val="22"/>
          </w:rPr>
          <w:t>estuning.tyas.2103436@students.um.ac.id</w:t>
        </w:r>
      </w:hyperlink>
      <w:r w:rsidR="009E7720">
        <w:rPr>
          <w:color w:val="000000"/>
          <w:sz w:val="22"/>
          <w:szCs w:val="22"/>
        </w:rPr>
        <w:t xml:space="preserve"> </w:t>
      </w:r>
      <w:r w:rsidR="001B50C7" w:rsidRPr="00180953">
        <w:rPr>
          <w:i/>
          <w:iCs/>
          <w:color w:val="000000"/>
          <w:sz w:val="22"/>
          <w:szCs w:val="22"/>
        </w:rPr>
        <w:br/>
      </w:r>
      <w:r w:rsidR="001B50C7" w:rsidRPr="00180953">
        <w:rPr>
          <w:i/>
          <w:iCs/>
          <w:color w:val="000000"/>
          <w:sz w:val="22"/>
          <w:szCs w:val="22"/>
        </w:rPr>
        <w:br/>
      </w:r>
    </w:p>
    <w:p w:rsidR="001B50C7" w:rsidRPr="00D166CE" w:rsidRDefault="00D166CE" w:rsidP="00B80558">
      <w:pPr>
        <w:jc w:val="center"/>
        <w:rPr>
          <w:i/>
          <w:sz w:val="24"/>
          <w:szCs w:val="24"/>
        </w:rPr>
      </w:pPr>
      <w:r>
        <w:rPr>
          <w:b/>
          <w:bCs/>
          <w:i/>
          <w:iCs/>
          <w:color w:val="000000"/>
        </w:rPr>
        <w:t>Abstrak</w:t>
      </w:r>
    </w:p>
    <w:p w:rsidR="001B50C7" w:rsidRPr="00826A8B" w:rsidRDefault="001B50C7" w:rsidP="00B80558">
      <w:pPr>
        <w:rPr>
          <w:sz w:val="24"/>
          <w:szCs w:val="24"/>
        </w:rPr>
      </w:pPr>
    </w:p>
    <w:p w:rsidR="00D166CE" w:rsidRPr="00D815F0" w:rsidRDefault="009E7720" w:rsidP="00D166CE">
      <w:pPr>
        <w:ind w:firstLine="720"/>
        <w:jc w:val="both"/>
        <w:rPr>
          <w:sz w:val="22"/>
          <w:szCs w:val="22"/>
        </w:rPr>
      </w:pPr>
      <w:r>
        <w:rPr>
          <w:i/>
          <w:iCs/>
          <w:color w:val="000000"/>
          <w:sz w:val="22"/>
          <w:szCs w:val="22"/>
        </w:rPr>
        <w:t>Kemunculan antibiotik pada abad ke-20 telah merevolusi pengobatan modern, namun penggunaan yang tidak tepat menyebabkan resistensi mikroba. Penelitian ini bertujuan untuk mengevaluasi prevalensi dan pola sensitivitas antibiotik pada bakteri penghasil Extended Spectrum Beta-Lactamase (ESBL) di RS Ken Saras, Semarang, periode Februari-Mei 2024. Sebanyak 60 bakteri diisolasi, dengan prevalensi ESBL pada Klebsiella pneumoniae dan Escherichia coli masing-masing sebesar 50%. Distribusi menunjukkan 90% K. pneumoniae dan 100% E. coli ESBL positif diisolasi dari sputum. Amikasin adalah satu-satunya antibiotik dengan sensitivitas 100% terhadap kedua bakteri tersebut. K. pneumoniae menunjukkan kecenderungan multi-drug resistant (MDR) dengan sensitivitas &lt;80% pada 75% antibiotik yang diuji, sementara E. coli ESBL positif menunjukkan sensitivitas 100% terhadap beberapa antibiotik. Temuan ini menekankan pentingnya penggunaan antibiotik yang tepat untuk mengatasi resistensi dan mengembangkan protokol pengendalian infeksi yang efektif</w:t>
      </w:r>
      <w:r>
        <w:rPr>
          <w:i/>
          <w:iCs/>
          <w:color w:val="000000"/>
          <w:sz w:val="22"/>
          <w:szCs w:val="22"/>
          <w:shd w:val="clear" w:color="auto" w:fill="FFFFFF"/>
        </w:rPr>
        <w:t>.</w:t>
      </w:r>
      <w:r w:rsidR="00D166CE" w:rsidRPr="00D815F0">
        <w:rPr>
          <w:i/>
          <w:iCs/>
          <w:color w:val="000000"/>
          <w:sz w:val="22"/>
          <w:szCs w:val="22"/>
        </w:rPr>
        <w:t> </w:t>
      </w:r>
    </w:p>
    <w:p w:rsidR="005F420B" w:rsidRPr="00D815F0" w:rsidRDefault="001B50C7" w:rsidP="00D166CE">
      <w:pPr>
        <w:pStyle w:val="NormalWeb"/>
        <w:spacing w:before="0" w:beforeAutospacing="0" w:after="0" w:afterAutospacing="0"/>
        <w:jc w:val="both"/>
        <w:rPr>
          <w:i/>
          <w:iCs/>
          <w:color w:val="000000"/>
          <w:sz w:val="22"/>
          <w:szCs w:val="22"/>
        </w:rPr>
      </w:pPr>
      <w:r w:rsidRPr="00D815F0">
        <w:rPr>
          <w:sz w:val="22"/>
          <w:szCs w:val="22"/>
        </w:rPr>
        <w:br/>
      </w:r>
      <w:r w:rsidRPr="00D815F0">
        <w:rPr>
          <w:b/>
          <w:bCs/>
          <w:i/>
          <w:iCs/>
          <w:color w:val="000000"/>
          <w:sz w:val="22"/>
          <w:szCs w:val="22"/>
        </w:rPr>
        <w:t>Kata kunci</w:t>
      </w:r>
      <w:r w:rsidRPr="00D815F0">
        <w:rPr>
          <w:i/>
          <w:iCs/>
          <w:color w:val="000000"/>
          <w:sz w:val="22"/>
          <w:szCs w:val="22"/>
        </w:rPr>
        <w:t xml:space="preserve">: </w:t>
      </w:r>
      <w:r w:rsidR="009E7720">
        <w:rPr>
          <w:i/>
          <w:iCs/>
          <w:color w:val="000000"/>
          <w:sz w:val="22"/>
          <w:szCs w:val="22"/>
        </w:rPr>
        <w:t>enterobacteria, ESBL, prevalensi, resistensi, sensitivitas</w:t>
      </w:r>
    </w:p>
    <w:p w:rsidR="00D166CE" w:rsidRPr="00D815F0" w:rsidRDefault="00D166CE" w:rsidP="00D166CE">
      <w:pPr>
        <w:pStyle w:val="NormalWeb"/>
        <w:spacing w:before="0" w:beforeAutospacing="0" w:after="0" w:afterAutospacing="0"/>
        <w:jc w:val="both"/>
        <w:rPr>
          <w:i/>
          <w:sz w:val="22"/>
          <w:szCs w:val="22"/>
          <w:lang w:val="id-ID"/>
        </w:rPr>
      </w:pPr>
    </w:p>
    <w:p w:rsidR="005F420B" w:rsidRPr="00D815F0" w:rsidRDefault="005F420B" w:rsidP="00B80558">
      <w:pPr>
        <w:rPr>
          <w:b/>
          <w:sz w:val="22"/>
          <w:szCs w:val="22"/>
        </w:rPr>
        <w:sectPr w:rsidR="005F420B" w:rsidRPr="00D815F0" w:rsidSect="00AB28D2">
          <w:footerReference w:type="even" r:id="rId8"/>
          <w:footerReference w:type="default" r:id="rId9"/>
          <w:headerReference w:type="first" r:id="rId10"/>
          <w:footerReference w:type="first" r:id="rId11"/>
          <w:type w:val="continuous"/>
          <w:pgSz w:w="11907" w:h="16840" w:code="9"/>
          <w:pgMar w:top="1440" w:right="1440" w:bottom="1440" w:left="1440" w:header="1138" w:footer="1138" w:gutter="0"/>
          <w:pgNumType w:start="15"/>
          <w:cols w:space="720"/>
          <w:titlePg/>
          <w:docGrid w:linePitch="360"/>
        </w:sectPr>
      </w:pPr>
    </w:p>
    <w:p w:rsidR="005F420B" w:rsidRPr="00D815F0" w:rsidRDefault="005F420B" w:rsidP="00B80558">
      <w:pPr>
        <w:jc w:val="center"/>
        <w:rPr>
          <w:b/>
          <w:sz w:val="22"/>
          <w:szCs w:val="22"/>
        </w:rPr>
      </w:pPr>
      <w:r w:rsidRPr="00D815F0">
        <w:rPr>
          <w:b/>
          <w:sz w:val="22"/>
          <w:szCs w:val="22"/>
        </w:rPr>
        <w:t>1. PENDAHULUAN</w:t>
      </w:r>
    </w:p>
    <w:p w:rsidR="00B80558" w:rsidRPr="00D815F0" w:rsidRDefault="00B80558" w:rsidP="00B80558">
      <w:pPr>
        <w:rPr>
          <w:bCs/>
          <w:sz w:val="22"/>
          <w:szCs w:val="22"/>
        </w:rPr>
      </w:pPr>
    </w:p>
    <w:p w:rsidR="009E7720" w:rsidRPr="009E7720" w:rsidRDefault="009E7720" w:rsidP="009E7720">
      <w:pPr>
        <w:pStyle w:val="NormalWeb"/>
        <w:spacing w:before="0" w:beforeAutospacing="0" w:after="0" w:afterAutospacing="0"/>
        <w:ind w:firstLine="720"/>
        <w:jc w:val="both"/>
      </w:pPr>
      <w:r>
        <w:rPr>
          <w:color w:val="000000"/>
          <w:sz w:val="22"/>
          <w:szCs w:val="22"/>
        </w:rPr>
        <w:t>K</w:t>
      </w:r>
      <w:r w:rsidRPr="009E7720">
        <w:rPr>
          <w:color w:val="000000"/>
          <w:sz w:val="22"/>
          <w:szCs w:val="22"/>
        </w:rPr>
        <w:t xml:space="preserve">emunculan antibiotik pada abad ke-20 menjadi landasan utama bagi pengobatan modern. Selain dapat mengobati penyakit menular dan mencegah infeksi, penemuan antibiotik telah merevolusi dunia medis, memungkinkan banyak prosedur medis modern seperti pengobatan kanker, transplantasi organ, operasi </w:t>
      </w:r>
      <w:r w:rsidRPr="009E7720">
        <w:rPr>
          <w:i/>
          <w:iCs/>
          <w:color w:val="000000"/>
          <w:sz w:val="22"/>
          <w:szCs w:val="22"/>
        </w:rPr>
        <w:t>caesar</w:t>
      </w:r>
      <w:r w:rsidRPr="009E7720">
        <w:rPr>
          <w:color w:val="000000"/>
          <w:sz w:val="22"/>
          <w:szCs w:val="22"/>
        </w:rPr>
        <w:t xml:space="preserve">, dan prosedur bedah lainnya dapat dilakukan dengan lebih aman serta meningkatkan harapan hidup secara keseluruhan [1]. Sayangnya, penggunaan antibiotik yang tidak tepat dapat menyebabkan resistensi pada mikroba yang ditargetkan, sehingga efektivitasnya menurun seiring waktu [2]. Berbagai studi menemukan bahwa sekitar 40-62% antibiotik digunakan secara tidak tepat [3]. Di perkotaan, masyarakat memiliki akses yang mudah terhadap antibiotik dan menganggapnya sebagai obat untuk beberapa penyakit umum seperti influenza, dan diare. Lebih dari itu, masyarakat bisa membeli antibiotik di toko obat dan apotek tanpa resep dokter, meskipun bertentangan dengan peraturan </w:t>
      </w:r>
      <w:r w:rsidRPr="009E7720">
        <w:rPr>
          <w:color w:val="000000"/>
          <w:sz w:val="22"/>
          <w:szCs w:val="22"/>
        </w:rPr>
        <w:t xml:space="preserve">pemerintah [4]. Sebesar 84% pasien rumah sakit di Indonesia mendapat terapi antibiotik dan 38% diantaranya diberikan secara irasional dan tidak tepat indikasi [5]. Hal ini mengakibatkan infeksi menjadi sulit atau bahkan tidak mungkin diobati, meningkatkan risiko penyebaran penyakit, menyebabkan penyakit yang lebih parah, kecacatan, hingga kematian. Menurut </w:t>
      </w:r>
      <w:r w:rsidRPr="009E7720">
        <w:rPr>
          <w:i/>
          <w:iCs/>
          <w:color w:val="000000"/>
          <w:sz w:val="22"/>
          <w:szCs w:val="22"/>
        </w:rPr>
        <w:t>World Health Organization</w:t>
      </w:r>
      <w:r w:rsidRPr="009E7720">
        <w:rPr>
          <w:color w:val="000000"/>
          <w:sz w:val="22"/>
          <w:szCs w:val="22"/>
        </w:rPr>
        <w:t xml:space="preserve"> bakteri resisten antibiotik diperkirakan bertanggung jawab langsung atas 1,27 juta kematian global pada tahun 2019 dan berkontribusi terhadap total 4,95 juta kematian [6].</w:t>
      </w:r>
    </w:p>
    <w:p w:rsidR="00B4755B" w:rsidRDefault="009E7720" w:rsidP="009E7720">
      <w:pPr>
        <w:ind w:firstLine="720"/>
        <w:jc w:val="both"/>
        <w:rPr>
          <w:color w:val="000000"/>
          <w:sz w:val="22"/>
          <w:szCs w:val="22"/>
        </w:rPr>
        <w:sectPr w:rsidR="00B4755B" w:rsidSect="00F1274E">
          <w:headerReference w:type="default" r:id="rId12"/>
          <w:footerReference w:type="default" r:id="rId13"/>
          <w:type w:val="continuous"/>
          <w:pgSz w:w="11907" w:h="16840" w:code="9"/>
          <w:pgMar w:top="1138" w:right="850" w:bottom="1138" w:left="850" w:header="1138" w:footer="1138" w:gutter="0"/>
          <w:pgNumType w:start="7"/>
          <w:cols w:num="2" w:space="720"/>
          <w:titlePg/>
          <w:docGrid w:linePitch="360"/>
        </w:sectPr>
      </w:pPr>
      <w:r w:rsidRPr="009E7720">
        <w:rPr>
          <w:color w:val="000000"/>
          <w:sz w:val="22"/>
          <w:szCs w:val="22"/>
        </w:rPr>
        <w:t xml:space="preserve">Bakteri patogen resisten antibiotik yang mengalami peningkatan signifikan selama beberapa dekade terakhir adalah bakteri penghasil </w:t>
      </w:r>
      <w:r w:rsidRPr="009E7720">
        <w:rPr>
          <w:i/>
          <w:iCs/>
          <w:color w:val="000000"/>
          <w:sz w:val="22"/>
          <w:szCs w:val="22"/>
        </w:rPr>
        <w:t xml:space="preserve">Extended Spectrum Beta-Lactamase </w:t>
      </w:r>
      <w:r w:rsidRPr="009E7720">
        <w:rPr>
          <w:color w:val="000000"/>
          <w:sz w:val="22"/>
          <w:szCs w:val="22"/>
        </w:rPr>
        <w:t xml:space="preserve">(ESBL) khususnya golongan Enterobacteriaceae seperti </w:t>
      </w:r>
      <w:r w:rsidRPr="009E7720">
        <w:rPr>
          <w:i/>
          <w:iCs/>
          <w:color w:val="000000"/>
          <w:sz w:val="22"/>
          <w:szCs w:val="22"/>
        </w:rPr>
        <w:t>Eschericia coli</w:t>
      </w:r>
      <w:r w:rsidRPr="009E7720">
        <w:rPr>
          <w:color w:val="000000"/>
          <w:sz w:val="22"/>
          <w:szCs w:val="22"/>
        </w:rPr>
        <w:t xml:space="preserve"> dan </w:t>
      </w:r>
      <w:r w:rsidRPr="009E7720">
        <w:rPr>
          <w:i/>
          <w:iCs/>
          <w:color w:val="000000"/>
          <w:sz w:val="22"/>
          <w:szCs w:val="22"/>
        </w:rPr>
        <w:t>Klebsiella pneumoniae</w:t>
      </w:r>
      <w:r w:rsidRPr="009E7720">
        <w:rPr>
          <w:color w:val="000000"/>
          <w:sz w:val="22"/>
          <w:szCs w:val="22"/>
        </w:rPr>
        <w:t xml:space="preserve"> [7]. Dilaporkan bahwa prevalensi bakteri penghasil ESBL di Indonesia cukup bervariasi. RSUP Dr. Soeradji Tirtonegoro, Klaten, memiliki 16</w:t>
      </w:r>
      <w:proofErr w:type="gramStart"/>
      <w:r w:rsidRPr="009E7720">
        <w:rPr>
          <w:color w:val="000000"/>
          <w:sz w:val="22"/>
          <w:szCs w:val="22"/>
        </w:rPr>
        <w:t>,9</w:t>
      </w:r>
      <w:proofErr w:type="gramEnd"/>
      <w:r w:rsidRPr="009E7720">
        <w:rPr>
          <w:color w:val="000000"/>
          <w:sz w:val="22"/>
          <w:szCs w:val="22"/>
        </w:rPr>
        <w:t xml:space="preserve">% prevalensi bakteri penghasil ESBL selama Januari-Desember 2018 [3]. Sedangkan, </w:t>
      </w:r>
    </w:p>
    <w:p w:rsidR="009E7720" w:rsidRPr="009E7720" w:rsidRDefault="009E7720" w:rsidP="00B4755B">
      <w:pPr>
        <w:jc w:val="both"/>
        <w:rPr>
          <w:sz w:val="24"/>
          <w:szCs w:val="24"/>
        </w:rPr>
      </w:pPr>
      <w:r w:rsidRPr="009E7720">
        <w:rPr>
          <w:color w:val="000000"/>
          <w:sz w:val="22"/>
          <w:szCs w:val="22"/>
        </w:rPr>
        <w:lastRenderedPageBreak/>
        <w:t>prevalensi bakteri penghasil ESBL di RSUD Arifin Achmad Pekanbaru adalah 65,2% selama Januari-Desember 2015 dan RSUP Dr. M. Djamil Padang pada Juni 2018- Juni 2019 sebesar 75,7% [8][9].</w:t>
      </w:r>
    </w:p>
    <w:p w:rsidR="00586E09" w:rsidRPr="00CE3FD5" w:rsidRDefault="009E7720" w:rsidP="009E7720">
      <w:pPr>
        <w:ind w:firstLine="720"/>
        <w:jc w:val="both"/>
        <w:rPr>
          <w:sz w:val="22"/>
          <w:szCs w:val="22"/>
        </w:rPr>
      </w:pPr>
      <w:r w:rsidRPr="009E7720">
        <w:rPr>
          <w:color w:val="000000"/>
          <w:sz w:val="22"/>
          <w:szCs w:val="22"/>
        </w:rPr>
        <w:t xml:space="preserve">ESBL merupakan enzim yang memberikan resistensi terhadap sebagian besar antibiotik golongan beta-laktam [10]. Oleh karena itu, bakteri penghasil ESBL menjadi perhatian utama karena keterkaitannya dengan </w:t>
      </w:r>
      <w:r w:rsidRPr="009E7720">
        <w:rPr>
          <w:i/>
          <w:iCs/>
          <w:color w:val="000000"/>
          <w:sz w:val="22"/>
          <w:szCs w:val="22"/>
        </w:rPr>
        <w:t>Multidrugs Resistant</w:t>
      </w:r>
      <w:r w:rsidRPr="009E7720">
        <w:rPr>
          <w:color w:val="000000"/>
          <w:sz w:val="22"/>
          <w:szCs w:val="22"/>
        </w:rPr>
        <w:t xml:space="preserve"> (MDR) yang membatasi pilihan antibiotik untuk pengobatan infeksi dan dapat meningkatkan angka penyakit hingga kematian [11]. Pengetahuan mengenai prevalensi bakteri ESBL saja belum cukup memberikan informasi yang komprehensif mengenai ancaman yang ditimbulkan oleh bakteri tersebut dan bagaimana </w:t>
      </w:r>
      <w:proofErr w:type="gramStart"/>
      <w:r w:rsidRPr="009E7720">
        <w:rPr>
          <w:color w:val="000000"/>
          <w:sz w:val="22"/>
          <w:szCs w:val="22"/>
        </w:rPr>
        <w:t>cara</w:t>
      </w:r>
      <w:proofErr w:type="gramEnd"/>
      <w:r w:rsidRPr="009E7720">
        <w:rPr>
          <w:color w:val="000000"/>
          <w:sz w:val="22"/>
          <w:szCs w:val="22"/>
        </w:rPr>
        <w:t xml:space="preserve"> terbaik untuk mengatasinya. Diperlukan pemahaman tentang pola resistensi dan kepekaan bakteri ESBL untuk mengidentifikasi risiko infeksi secara akurat, memilih antibiotik yang tepat, dan mengembangkan protokol pengendalian infeksi yang efektif guna menurunkan angka morbiditas dan mortalitas [12]. Meneliti prevalensi dan pola sensitivitas antibiotik pada bakteri ESBL memungkinkan para ahli kesehatan untuk memantau perubahan epidemiologi resistensi dan memberikan respons cepat terhadap ancaman yang berkembang. Penelitian ini bertujuan untuk mengetahui prevalensi dan pola sensitivitas antibiotik pada bakteri penghasil ESBL di RS Ken Saras, Semarang, Jawa Tengah.</w:t>
      </w:r>
    </w:p>
    <w:p w:rsidR="00180953" w:rsidRPr="00CE3FD5" w:rsidRDefault="00180953" w:rsidP="00B80558">
      <w:pPr>
        <w:jc w:val="both"/>
        <w:rPr>
          <w:color w:val="000000"/>
          <w:sz w:val="22"/>
          <w:szCs w:val="22"/>
        </w:rPr>
      </w:pPr>
    </w:p>
    <w:p w:rsidR="00180953" w:rsidRPr="00CE3FD5" w:rsidRDefault="00180953" w:rsidP="00B80558">
      <w:pPr>
        <w:jc w:val="center"/>
        <w:rPr>
          <w:b/>
          <w:color w:val="000000"/>
          <w:sz w:val="22"/>
          <w:szCs w:val="22"/>
        </w:rPr>
      </w:pPr>
      <w:r w:rsidRPr="00CE3FD5">
        <w:rPr>
          <w:b/>
          <w:color w:val="000000"/>
          <w:sz w:val="22"/>
          <w:szCs w:val="22"/>
        </w:rPr>
        <w:t>2. METODE</w:t>
      </w:r>
    </w:p>
    <w:p w:rsidR="001B4E1A" w:rsidRPr="00CE3FD5" w:rsidRDefault="001B4E1A" w:rsidP="00E5175F">
      <w:pPr>
        <w:rPr>
          <w:b/>
          <w:color w:val="000000"/>
          <w:sz w:val="22"/>
          <w:szCs w:val="22"/>
        </w:rPr>
      </w:pPr>
    </w:p>
    <w:p w:rsidR="00167FE9" w:rsidRPr="00CE3FD5" w:rsidRDefault="001B4E1A" w:rsidP="00167FE9">
      <w:pPr>
        <w:jc w:val="both"/>
        <w:rPr>
          <w:b/>
          <w:color w:val="000000"/>
          <w:sz w:val="22"/>
          <w:szCs w:val="22"/>
        </w:rPr>
      </w:pPr>
      <w:r w:rsidRPr="00CE3FD5">
        <w:rPr>
          <w:b/>
          <w:color w:val="000000"/>
          <w:sz w:val="22"/>
          <w:szCs w:val="22"/>
        </w:rPr>
        <w:t xml:space="preserve">2.1 </w:t>
      </w:r>
      <w:r w:rsidR="00167FE9" w:rsidRPr="00CE3FD5">
        <w:rPr>
          <w:b/>
          <w:color w:val="000000"/>
          <w:sz w:val="22"/>
          <w:szCs w:val="22"/>
        </w:rPr>
        <w:t>Bahan Percobaan</w:t>
      </w:r>
    </w:p>
    <w:p w:rsidR="001B4E1A" w:rsidRPr="00CE3FD5" w:rsidRDefault="00167FE9" w:rsidP="00167FE9">
      <w:pPr>
        <w:ind w:firstLine="720"/>
        <w:rPr>
          <w:color w:val="000000"/>
          <w:sz w:val="22"/>
          <w:szCs w:val="22"/>
        </w:rPr>
      </w:pPr>
      <w:r>
        <w:rPr>
          <w:color w:val="000000"/>
          <w:sz w:val="22"/>
          <w:szCs w:val="22"/>
        </w:rPr>
        <w:t>Adapun bahan yang diperlukan dalam riset ini meliputi spesimen klinis pasien, media BAP (</w:t>
      </w:r>
      <w:r>
        <w:rPr>
          <w:i/>
          <w:iCs/>
          <w:color w:val="000000"/>
          <w:sz w:val="22"/>
          <w:szCs w:val="22"/>
        </w:rPr>
        <w:t>Blood Agar Plate</w:t>
      </w:r>
      <w:r>
        <w:rPr>
          <w:color w:val="000000"/>
          <w:sz w:val="22"/>
          <w:szCs w:val="22"/>
        </w:rPr>
        <w:t xml:space="preserve">) dan Mac Conkey, larutan NaCL, </w:t>
      </w:r>
      <w:r w:rsidRPr="009E7720">
        <w:rPr>
          <w:i/>
          <w:color w:val="000000"/>
          <w:sz w:val="22"/>
          <w:szCs w:val="22"/>
        </w:rPr>
        <w:t>cassette</w:t>
      </w:r>
      <w:r>
        <w:rPr>
          <w:color w:val="000000"/>
          <w:sz w:val="22"/>
          <w:szCs w:val="22"/>
        </w:rPr>
        <w:t xml:space="preserve"> GN dan AST.</w:t>
      </w:r>
    </w:p>
    <w:p w:rsidR="00D815F0" w:rsidRPr="00CE3FD5" w:rsidRDefault="00D815F0" w:rsidP="00D815F0">
      <w:pPr>
        <w:jc w:val="both"/>
        <w:rPr>
          <w:b/>
          <w:color w:val="000000"/>
          <w:sz w:val="22"/>
          <w:szCs w:val="22"/>
        </w:rPr>
      </w:pPr>
    </w:p>
    <w:p w:rsidR="00167FE9" w:rsidRPr="00CE3FD5" w:rsidRDefault="00D166CE" w:rsidP="00167FE9">
      <w:pPr>
        <w:rPr>
          <w:b/>
          <w:color w:val="000000"/>
          <w:sz w:val="22"/>
          <w:szCs w:val="22"/>
        </w:rPr>
      </w:pPr>
      <w:r w:rsidRPr="00CE3FD5">
        <w:rPr>
          <w:b/>
          <w:color w:val="000000"/>
          <w:sz w:val="22"/>
          <w:szCs w:val="22"/>
        </w:rPr>
        <w:t>2.2</w:t>
      </w:r>
      <w:r w:rsidR="001B4E1A" w:rsidRPr="00CE3FD5">
        <w:rPr>
          <w:b/>
          <w:color w:val="000000"/>
          <w:sz w:val="22"/>
          <w:szCs w:val="22"/>
        </w:rPr>
        <w:t xml:space="preserve"> </w:t>
      </w:r>
      <w:r w:rsidR="00167FE9" w:rsidRPr="00CE3FD5">
        <w:rPr>
          <w:b/>
          <w:color w:val="000000"/>
          <w:sz w:val="22"/>
          <w:szCs w:val="22"/>
        </w:rPr>
        <w:t>Alat Percobaan</w:t>
      </w:r>
    </w:p>
    <w:p w:rsidR="00A712B3" w:rsidRPr="00167FE9" w:rsidRDefault="00167FE9" w:rsidP="00167FE9">
      <w:pPr>
        <w:ind w:firstLine="720"/>
        <w:jc w:val="both"/>
        <w:rPr>
          <w:b/>
          <w:color w:val="000000"/>
          <w:sz w:val="22"/>
          <w:szCs w:val="22"/>
        </w:rPr>
      </w:pPr>
      <w:r>
        <w:rPr>
          <w:color w:val="000000"/>
          <w:sz w:val="22"/>
          <w:szCs w:val="22"/>
        </w:rPr>
        <w:t xml:space="preserve">Alat yang digunakan dalam riset ini meliputi jarum ose, </w:t>
      </w:r>
      <w:r>
        <w:rPr>
          <w:i/>
          <w:iCs/>
          <w:color w:val="000000"/>
          <w:sz w:val="22"/>
          <w:szCs w:val="22"/>
        </w:rPr>
        <w:t>sterile loop disposable</w:t>
      </w:r>
      <w:r>
        <w:rPr>
          <w:color w:val="000000"/>
          <w:sz w:val="22"/>
          <w:szCs w:val="22"/>
        </w:rPr>
        <w:t xml:space="preserve">, pembakar spiritus, cawan petri, mikropipet, inkubator, VITEK 2 Compact, dan </w:t>
      </w:r>
      <w:r w:rsidRPr="009E7720">
        <w:rPr>
          <w:i/>
          <w:color w:val="000000"/>
          <w:sz w:val="22"/>
          <w:szCs w:val="22"/>
        </w:rPr>
        <w:t>densicheck</w:t>
      </w:r>
      <w:r>
        <w:rPr>
          <w:color w:val="000000"/>
          <w:sz w:val="22"/>
          <w:szCs w:val="22"/>
        </w:rPr>
        <w:t>.</w:t>
      </w:r>
    </w:p>
    <w:p w:rsidR="00586E09" w:rsidRPr="00CE3FD5" w:rsidRDefault="00586E09" w:rsidP="00586E09">
      <w:pPr>
        <w:pStyle w:val="NormalWeb"/>
        <w:spacing w:before="0" w:beforeAutospacing="0" w:after="0" w:afterAutospacing="0"/>
        <w:jc w:val="both"/>
        <w:rPr>
          <w:color w:val="000000"/>
          <w:sz w:val="22"/>
          <w:szCs w:val="22"/>
        </w:rPr>
      </w:pPr>
    </w:p>
    <w:p w:rsidR="00586E09" w:rsidRPr="00CE3FD5" w:rsidRDefault="00586E09" w:rsidP="00586E09">
      <w:pPr>
        <w:pStyle w:val="NormalWeb"/>
        <w:spacing w:before="0" w:beforeAutospacing="0" w:after="0" w:afterAutospacing="0"/>
        <w:jc w:val="both"/>
        <w:rPr>
          <w:b/>
          <w:color w:val="000000"/>
          <w:sz w:val="22"/>
          <w:szCs w:val="22"/>
        </w:rPr>
      </w:pPr>
      <w:r w:rsidRPr="00CE3FD5">
        <w:rPr>
          <w:b/>
          <w:color w:val="000000"/>
          <w:sz w:val="22"/>
          <w:szCs w:val="22"/>
        </w:rPr>
        <w:t xml:space="preserve">2.3 </w:t>
      </w:r>
      <w:r w:rsidR="00CE3FD5" w:rsidRPr="00CE3FD5">
        <w:rPr>
          <w:b/>
          <w:color w:val="000000"/>
          <w:sz w:val="22"/>
          <w:szCs w:val="22"/>
        </w:rPr>
        <w:t>Tahapan Penelitian</w:t>
      </w:r>
    </w:p>
    <w:p w:rsidR="00CE3FD5" w:rsidRPr="00CE3FD5" w:rsidRDefault="00CE3FD5" w:rsidP="00586E09">
      <w:pPr>
        <w:pStyle w:val="NormalWeb"/>
        <w:spacing w:before="0" w:beforeAutospacing="0" w:after="0" w:afterAutospacing="0"/>
        <w:jc w:val="both"/>
        <w:rPr>
          <w:b/>
          <w:color w:val="000000"/>
          <w:sz w:val="22"/>
          <w:szCs w:val="22"/>
        </w:rPr>
      </w:pPr>
      <w:r w:rsidRPr="00CE3FD5">
        <w:rPr>
          <w:b/>
          <w:color w:val="000000"/>
          <w:sz w:val="22"/>
          <w:szCs w:val="22"/>
        </w:rPr>
        <w:t>2.3.1</w:t>
      </w:r>
      <w:r w:rsidRPr="00CE3FD5">
        <w:rPr>
          <w:b/>
          <w:color w:val="000000"/>
          <w:sz w:val="22"/>
          <w:szCs w:val="22"/>
        </w:rPr>
        <w:tab/>
      </w:r>
      <w:r w:rsidRPr="00CE3FD5">
        <w:rPr>
          <w:b/>
          <w:bCs/>
          <w:color w:val="000000"/>
          <w:sz w:val="22"/>
          <w:szCs w:val="22"/>
        </w:rPr>
        <w:t>Isolasi Bakteri</w:t>
      </w:r>
    </w:p>
    <w:p w:rsidR="00586E09" w:rsidRDefault="00586E09" w:rsidP="00CE3FD5">
      <w:pPr>
        <w:pStyle w:val="NormalWeb"/>
        <w:spacing w:before="0" w:beforeAutospacing="0" w:after="0" w:afterAutospacing="0"/>
        <w:jc w:val="both"/>
        <w:rPr>
          <w:color w:val="000000"/>
          <w:sz w:val="22"/>
          <w:szCs w:val="22"/>
        </w:rPr>
      </w:pPr>
      <w:r w:rsidRPr="00CE3FD5">
        <w:rPr>
          <w:b/>
          <w:color w:val="000000"/>
          <w:sz w:val="22"/>
          <w:szCs w:val="22"/>
        </w:rPr>
        <w:tab/>
      </w:r>
      <w:r w:rsidR="009E7720">
        <w:rPr>
          <w:color w:val="000000"/>
          <w:sz w:val="22"/>
          <w:szCs w:val="22"/>
        </w:rPr>
        <w:t xml:space="preserve">Prosedur pemeriksaan dimulai dengan penanaman spesimen klinis yang diambil dari pasien ke media padat </w:t>
      </w:r>
      <w:r w:rsidR="009E7720">
        <w:rPr>
          <w:i/>
          <w:iCs/>
          <w:color w:val="000000"/>
          <w:sz w:val="22"/>
          <w:szCs w:val="22"/>
        </w:rPr>
        <w:t>Blood Agar</w:t>
      </w:r>
      <w:r w:rsidR="009E7720">
        <w:rPr>
          <w:color w:val="000000"/>
          <w:sz w:val="22"/>
          <w:szCs w:val="22"/>
        </w:rPr>
        <w:t xml:space="preserve"> dan Mac Conkey, kemudian diinkubasi dengan inkubator pada suhu </w:t>
      </w:r>
      <w:r w:rsidR="009E7720">
        <w:rPr>
          <w:color w:val="000000"/>
          <w:sz w:val="22"/>
          <w:szCs w:val="22"/>
        </w:rPr>
        <w:t xml:space="preserve">36ºC selama 24 jam. Identifikasi </w:t>
      </w:r>
      <w:r w:rsidR="009E7720">
        <w:rPr>
          <w:i/>
          <w:iCs/>
          <w:color w:val="000000"/>
          <w:sz w:val="22"/>
          <w:szCs w:val="22"/>
        </w:rPr>
        <w:t>K. pneumoniae</w:t>
      </w:r>
      <w:r w:rsidR="009E7720">
        <w:rPr>
          <w:color w:val="000000"/>
          <w:sz w:val="22"/>
          <w:szCs w:val="22"/>
        </w:rPr>
        <w:t xml:space="preserve"> dan E. coli dilakukan berdasarkan morfologi koloni, pewarnaan gram, dan dilanjutkan dengan alat ukur otomatis VITEK 2 Compact menggunakan cassette GN.</w:t>
      </w:r>
    </w:p>
    <w:p w:rsidR="00167FE9" w:rsidRPr="00CE3FD5" w:rsidRDefault="00167FE9" w:rsidP="00CE3FD5">
      <w:pPr>
        <w:pStyle w:val="NormalWeb"/>
        <w:spacing w:before="0" w:beforeAutospacing="0" w:after="0" w:afterAutospacing="0"/>
        <w:jc w:val="both"/>
        <w:rPr>
          <w:color w:val="000000"/>
          <w:sz w:val="22"/>
          <w:szCs w:val="22"/>
        </w:rPr>
      </w:pPr>
    </w:p>
    <w:p w:rsidR="00CE3FD5" w:rsidRPr="00CE3FD5" w:rsidRDefault="00CE3FD5" w:rsidP="00CE3FD5">
      <w:pPr>
        <w:pStyle w:val="NormalWeb"/>
        <w:spacing w:before="0" w:beforeAutospacing="0" w:after="0" w:afterAutospacing="0"/>
        <w:jc w:val="both"/>
        <w:rPr>
          <w:sz w:val="22"/>
          <w:szCs w:val="22"/>
        </w:rPr>
      </w:pPr>
      <w:r w:rsidRPr="00CE3FD5">
        <w:rPr>
          <w:b/>
          <w:color w:val="000000"/>
          <w:sz w:val="22"/>
          <w:szCs w:val="22"/>
        </w:rPr>
        <w:t xml:space="preserve">2.3.2 </w:t>
      </w:r>
      <w:r w:rsidR="009E7720">
        <w:rPr>
          <w:b/>
          <w:bCs/>
          <w:color w:val="000000"/>
          <w:sz w:val="22"/>
          <w:szCs w:val="22"/>
        </w:rPr>
        <w:t>Skrining Bakteri</w:t>
      </w:r>
    </w:p>
    <w:p w:rsidR="00CE3FD5" w:rsidRPr="009E7720" w:rsidRDefault="009E7720" w:rsidP="009E7720">
      <w:pPr>
        <w:pStyle w:val="NormalWeb"/>
        <w:spacing w:before="0" w:beforeAutospacing="0" w:after="0" w:afterAutospacing="0"/>
        <w:ind w:firstLine="720"/>
        <w:jc w:val="both"/>
        <w:rPr>
          <w:i/>
          <w:color w:val="000000"/>
          <w:sz w:val="22"/>
          <w:szCs w:val="22"/>
        </w:rPr>
      </w:pPr>
      <w:r>
        <w:rPr>
          <w:color w:val="000000"/>
          <w:sz w:val="22"/>
          <w:szCs w:val="22"/>
        </w:rPr>
        <w:t xml:space="preserve">Pemeriksaan sensitivitas isolat </w:t>
      </w:r>
      <w:r>
        <w:rPr>
          <w:i/>
          <w:iCs/>
          <w:color w:val="000000"/>
          <w:sz w:val="22"/>
          <w:szCs w:val="22"/>
        </w:rPr>
        <w:t>K. pneumoniae</w:t>
      </w:r>
      <w:r>
        <w:rPr>
          <w:color w:val="000000"/>
          <w:sz w:val="22"/>
          <w:szCs w:val="22"/>
        </w:rPr>
        <w:t xml:space="preserve"> dan </w:t>
      </w:r>
      <w:r>
        <w:rPr>
          <w:i/>
          <w:iCs/>
          <w:color w:val="000000"/>
          <w:sz w:val="22"/>
          <w:szCs w:val="22"/>
        </w:rPr>
        <w:t>E. coli</w:t>
      </w:r>
      <w:r>
        <w:rPr>
          <w:color w:val="000000"/>
          <w:sz w:val="22"/>
          <w:szCs w:val="22"/>
        </w:rPr>
        <w:t xml:space="preserve"> dilakukan dengan VITEK 2 Compact menggunakan </w:t>
      </w:r>
      <w:r w:rsidRPr="009E7720">
        <w:rPr>
          <w:i/>
          <w:color w:val="000000"/>
          <w:sz w:val="22"/>
          <w:szCs w:val="22"/>
        </w:rPr>
        <w:t>casette</w:t>
      </w:r>
      <w:r>
        <w:rPr>
          <w:color w:val="000000"/>
          <w:sz w:val="22"/>
          <w:szCs w:val="22"/>
        </w:rPr>
        <w:t xml:space="preserve"> AST dengan </w:t>
      </w:r>
      <w:proofErr w:type="gramStart"/>
      <w:r>
        <w:rPr>
          <w:color w:val="000000"/>
          <w:sz w:val="22"/>
          <w:szCs w:val="22"/>
        </w:rPr>
        <w:t>cara</w:t>
      </w:r>
      <w:proofErr w:type="gramEnd"/>
      <w:r>
        <w:rPr>
          <w:color w:val="000000"/>
          <w:sz w:val="22"/>
          <w:szCs w:val="22"/>
        </w:rPr>
        <w:t xml:space="preserve"> mengambil koloni bakteri tunggal yang tumbuh untuk disuspensikan ke dalam tabung berisi 3 mL NaCl. Kekeruhan suspensi dipastikan lebih dari 0</w:t>
      </w:r>
      <w:proofErr w:type="gramStart"/>
      <w:r>
        <w:rPr>
          <w:color w:val="000000"/>
          <w:sz w:val="22"/>
          <w:szCs w:val="22"/>
        </w:rPr>
        <w:t>,5</w:t>
      </w:r>
      <w:proofErr w:type="gramEnd"/>
      <w:r>
        <w:rPr>
          <w:color w:val="000000"/>
          <w:sz w:val="22"/>
          <w:szCs w:val="22"/>
        </w:rPr>
        <w:t xml:space="preserve"> McFarland menggunakan </w:t>
      </w:r>
      <w:r w:rsidRPr="009E7720">
        <w:rPr>
          <w:i/>
          <w:color w:val="000000"/>
          <w:sz w:val="22"/>
          <w:szCs w:val="22"/>
        </w:rPr>
        <w:t>densicheck</w:t>
      </w:r>
      <w:r>
        <w:rPr>
          <w:color w:val="000000"/>
          <w:sz w:val="22"/>
          <w:szCs w:val="22"/>
        </w:rPr>
        <w:t xml:space="preserve">. Sebanyak 145 μL dari suspensi tersebut diencerkan ke dalam 3 mL NaCl. </w:t>
      </w:r>
      <w:proofErr w:type="gramStart"/>
      <w:r w:rsidRPr="009E7720">
        <w:rPr>
          <w:i/>
          <w:color w:val="000000"/>
          <w:sz w:val="22"/>
          <w:szCs w:val="22"/>
        </w:rPr>
        <w:t>casette</w:t>
      </w:r>
      <w:proofErr w:type="gramEnd"/>
      <w:r>
        <w:rPr>
          <w:color w:val="000000"/>
          <w:sz w:val="22"/>
          <w:szCs w:val="22"/>
        </w:rPr>
        <w:t xml:space="preserve"> GN dan AST berturut-turut dimasukkan ke tabung suspensi pertama dan kedua. Dilanjutkan dengan </w:t>
      </w:r>
      <w:r>
        <w:rPr>
          <w:i/>
          <w:iCs/>
          <w:color w:val="000000"/>
          <w:sz w:val="22"/>
          <w:szCs w:val="22"/>
        </w:rPr>
        <w:t>running</w:t>
      </w:r>
      <w:r>
        <w:rPr>
          <w:color w:val="000000"/>
          <w:sz w:val="22"/>
          <w:szCs w:val="22"/>
        </w:rPr>
        <w:t xml:space="preserve"> VITEK 2 Compact, dan ditunggu 4-9 jam. Cassette AST memiliki 6 sumur yang berisi </w:t>
      </w:r>
      <w:r w:rsidRPr="009E7720">
        <w:rPr>
          <w:i/>
          <w:color w:val="000000"/>
          <w:sz w:val="22"/>
          <w:szCs w:val="22"/>
        </w:rPr>
        <w:t>cefepime</w:t>
      </w:r>
      <w:r>
        <w:rPr>
          <w:color w:val="000000"/>
          <w:sz w:val="22"/>
          <w:szCs w:val="22"/>
        </w:rPr>
        <w:t xml:space="preserve"> dengan konsentrasi 1</w:t>
      </w:r>
      <w:proofErr w:type="gramStart"/>
      <w:r>
        <w:rPr>
          <w:color w:val="000000"/>
          <w:sz w:val="22"/>
          <w:szCs w:val="22"/>
        </w:rPr>
        <w:t>,0</w:t>
      </w:r>
      <w:proofErr w:type="gramEnd"/>
      <w:r>
        <w:rPr>
          <w:color w:val="000000"/>
          <w:sz w:val="22"/>
          <w:szCs w:val="22"/>
        </w:rPr>
        <w:t xml:space="preserve"> μg/ml, </w:t>
      </w:r>
      <w:r w:rsidRPr="009E7720">
        <w:rPr>
          <w:i/>
          <w:color w:val="000000"/>
          <w:sz w:val="22"/>
          <w:szCs w:val="22"/>
        </w:rPr>
        <w:t>ceftriaxone</w:t>
      </w:r>
      <w:r>
        <w:rPr>
          <w:color w:val="000000"/>
          <w:sz w:val="22"/>
          <w:szCs w:val="22"/>
        </w:rPr>
        <w:t xml:space="preserve"> 0,5μg/ml, </w:t>
      </w:r>
      <w:r w:rsidRPr="009E7720">
        <w:rPr>
          <w:i/>
          <w:color w:val="000000"/>
          <w:sz w:val="22"/>
          <w:szCs w:val="22"/>
        </w:rPr>
        <w:t>ceftazidime</w:t>
      </w:r>
      <w:r>
        <w:rPr>
          <w:color w:val="000000"/>
          <w:sz w:val="22"/>
          <w:szCs w:val="22"/>
        </w:rPr>
        <w:t xml:space="preserve"> 0,5 μg/ml, kombinasi </w:t>
      </w:r>
      <w:r w:rsidRPr="009E7720">
        <w:rPr>
          <w:i/>
          <w:color w:val="000000"/>
          <w:sz w:val="22"/>
          <w:szCs w:val="22"/>
        </w:rPr>
        <w:t>cefepime</w:t>
      </w:r>
      <w:r>
        <w:rPr>
          <w:color w:val="000000"/>
          <w:sz w:val="22"/>
          <w:szCs w:val="22"/>
        </w:rPr>
        <w:t xml:space="preserve">/asam klavulanat 1,0/10 μg/ml, </w:t>
      </w:r>
      <w:r w:rsidRPr="009E7720">
        <w:rPr>
          <w:i/>
          <w:color w:val="000000"/>
          <w:sz w:val="22"/>
          <w:szCs w:val="22"/>
        </w:rPr>
        <w:t>ceftriaxone</w:t>
      </w:r>
      <w:r>
        <w:rPr>
          <w:color w:val="000000"/>
          <w:sz w:val="22"/>
          <w:szCs w:val="22"/>
        </w:rPr>
        <w:t xml:space="preserve">/asam klavulanat 0,5/4 μg/ml. Pertumbuhan bakteri di masing-masing sumur dinilai secara kuantitatif dengan pelacak optikal. Proporsi penurunan pertumbuhan bakteri dengan kombinasi cephalosphorin saja dibandingkan dengan kombinasi cephalosporin dengan asam klavulanat menunjukkan produksi ESBL. Jenis antibiotik yang diujikan untuk memeriksa sensitivitas meliputi </w:t>
      </w:r>
      <w:r w:rsidRPr="009E7720">
        <w:rPr>
          <w:i/>
          <w:color w:val="000000"/>
          <w:sz w:val="22"/>
          <w:szCs w:val="22"/>
        </w:rPr>
        <w:t>ampicillin, ampicillin/sulbactam, piperacillin/tazobactam, cefazoline, ceftriaxone, ceftazidime, cefepime, aztreonam, meropenem, ertapenem, gentamycin, amikacin, ciprofloxacin, tigecyclin, trimetroprime.sulfamethoxazole, dan nitrofurantoin</w:t>
      </w:r>
      <w:r>
        <w:rPr>
          <w:i/>
          <w:color w:val="000000"/>
          <w:sz w:val="22"/>
          <w:szCs w:val="22"/>
        </w:rPr>
        <w:t>.</w:t>
      </w:r>
    </w:p>
    <w:p w:rsidR="00E5175F" w:rsidRPr="00CE3FD5" w:rsidRDefault="00E5175F" w:rsidP="00B80558">
      <w:pPr>
        <w:pStyle w:val="NormalWeb"/>
        <w:spacing w:before="0" w:beforeAutospacing="0" w:after="0" w:afterAutospacing="0"/>
        <w:jc w:val="both"/>
        <w:rPr>
          <w:b/>
          <w:color w:val="000000"/>
          <w:sz w:val="22"/>
          <w:szCs w:val="22"/>
        </w:rPr>
      </w:pPr>
    </w:p>
    <w:p w:rsidR="00180953" w:rsidRPr="00CE3FD5" w:rsidRDefault="00180953" w:rsidP="00B80558">
      <w:pPr>
        <w:pStyle w:val="NormalWeb"/>
        <w:spacing w:before="0" w:beforeAutospacing="0" w:after="0" w:afterAutospacing="0"/>
        <w:jc w:val="center"/>
        <w:rPr>
          <w:b/>
          <w:color w:val="000000"/>
          <w:sz w:val="22"/>
          <w:szCs w:val="22"/>
        </w:rPr>
      </w:pPr>
      <w:r w:rsidRPr="00CE3FD5">
        <w:rPr>
          <w:b/>
          <w:color w:val="000000"/>
          <w:sz w:val="22"/>
          <w:szCs w:val="22"/>
        </w:rPr>
        <w:t>3. HASIL DAN PEMBAHASAN</w:t>
      </w:r>
    </w:p>
    <w:p w:rsidR="00180953" w:rsidRPr="00CE3FD5" w:rsidRDefault="00180953" w:rsidP="00B80558">
      <w:pPr>
        <w:pStyle w:val="NormalWeb"/>
        <w:spacing w:before="0" w:beforeAutospacing="0" w:after="0" w:afterAutospacing="0"/>
        <w:rPr>
          <w:color w:val="000000"/>
          <w:sz w:val="22"/>
          <w:szCs w:val="22"/>
        </w:rPr>
      </w:pPr>
    </w:p>
    <w:p w:rsidR="00CE3FD5" w:rsidRPr="009E7720" w:rsidRDefault="009E7720" w:rsidP="009E7720">
      <w:pPr>
        <w:ind w:firstLine="720"/>
        <w:jc w:val="both"/>
        <w:rPr>
          <w:color w:val="000000"/>
          <w:sz w:val="22"/>
          <w:szCs w:val="22"/>
        </w:rPr>
      </w:pPr>
      <w:r>
        <w:rPr>
          <w:color w:val="000000"/>
          <w:sz w:val="22"/>
          <w:szCs w:val="22"/>
        </w:rPr>
        <w:t xml:space="preserve">Selama periode Februari-Mei 2024, sebanyak 60 bakteri diisolasi dari spesimen klinis pasien di RS Ken Saras, Semarang, 20% (12/60) merupakan bakteri penghasil ESBL. Jumlah isolat </w:t>
      </w:r>
      <w:r>
        <w:rPr>
          <w:i/>
          <w:iCs/>
          <w:color w:val="000000"/>
          <w:sz w:val="22"/>
          <w:szCs w:val="22"/>
        </w:rPr>
        <w:t>K. pneumoniae</w:t>
      </w:r>
      <w:r>
        <w:rPr>
          <w:color w:val="000000"/>
          <w:sz w:val="22"/>
          <w:szCs w:val="22"/>
        </w:rPr>
        <w:t xml:space="preserve"> adalah 20 (33</w:t>
      </w:r>
      <w:proofErr w:type="gramStart"/>
      <w:r>
        <w:rPr>
          <w:color w:val="000000"/>
          <w:sz w:val="22"/>
          <w:szCs w:val="22"/>
        </w:rPr>
        <w:t>,3</w:t>
      </w:r>
      <w:proofErr w:type="gramEnd"/>
      <w:r>
        <w:rPr>
          <w:color w:val="000000"/>
          <w:sz w:val="22"/>
          <w:szCs w:val="22"/>
        </w:rPr>
        <w:t xml:space="preserve">%) dan </w:t>
      </w:r>
      <w:r>
        <w:rPr>
          <w:i/>
          <w:iCs/>
          <w:color w:val="000000"/>
          <w:sz w:val="22"/>
          <w:szCs w:val="22"/>
        </w:rPr>
        <w:t>E. coli</w:t>
      </w:r>
      <w:r>
        <w:rPr>
          <w:color w:val="000000"/>
          <w:sz w:val="22"/>
          <w:szCs w:val="22"/>
        </w:rPr>
        <w:t xml:space="preserve"> sebanyak 4 (6,6%). Prevalensi ESBL positif pada masing- masing </w:t>
      </w:r>
      <w:r>
        <w:rPr>
          <w:i/>
          <w:iCs/>
          <w:color w:val="000000"/>
          <w:sz w:val="22"/>
          <w:szCs w:val="22"/>
        </w:rPr>
        <w:t>K. pneumoniae</w:t>
      </w:r>
      <w:r>
        <w:rPr>
          <w:color w:val="000000"/>
          <w:sz w:val="22"/>
          <w:szCs w:val="22"/>
        </w:rPr>
        <w:t xml:space="preserve"> dan </w:t>
      </w:r>
      <w:r>
        <w:rPr>
          <w:i/>
          <w:iCs/>
          <w:color w:val="000000"/>
          <w:sz w:val="22"/>
          <w:szCs w:val="22"/>
        </w:rPr>
        <w:t>E. coli</w:t>
      </w:r>
      <w:r>
        <w:rPr>
          <w:color w:val="000000"/>
          <w:sz w:val="22"/>
          <w:szCs w:val="22"/>
        </w:rPr>
        <w:t xml:space="preserve"> adalah 50,0%, dengan total pada kedua bakteri tersebut adalah 50,0% (Tabel 1).</w:t>
      </w:r>
    </w:p>
    <w:p w:rsidR="00CE3FD5" w:rsidRDefault="00CE3FD5" w:rsidP="00CE3FD5">
      <w:pPr>
        <w:jc w:val="center"/>
        <w:rPr>
          <w:color w:val="000000"/>
          <w:sz w:val="22"/>
          <w:szCs w:val="22"/>
        </w:rPr>
      </w:pPr>
      <w:r w:rsidRPr="00CE3FD5">
        <w:rPr>
          <w:b/>
          <w:color w:val="000000"/>
          <w:sz w:val="22"/>
          <w:szCs w:val="22"/>
        </w:rPr>
        <w:t>Tabel 1.</w:t>
      </w:r>
      <w:r w:rsidRPr="00CE3FD5">
        <w:rPr>
          <w:color w:val="000000"/>
          <w:sz w:val="22"/>
          <w:szCs w:val="22"/>
        </w:rPr>
        <w:t xml:space="preserve"> </w:t>
      </w:r>
      <w:r w:rsidR="009E7720">
        <w:rPr>
          <w:color w:val="000000"/>
          <w:sz w:val="22"/>
          <w:szCs w:val="22"/>
        </w:rPr>
        <w:t xml:space="preserve">Prevalensi ESBL </w:t>
      </w:r>
      <w:r w:rsidR="007B07FF">
        <w:rPr>
          <w:color w:val="000000"/>
          <w:sz w:val="22"/>
          <w:szCs w:val="22"/>
        </w:rPr>
        <w:t>P</w:t>
      </w:r>
      <w:r w:rsidR="009E7720">
        <w:rPr>
          <w:color w:val="000000"/>
          <w:sz w:val="22"/>
          <w:szCs w:val="22"/>
        </w:rPr>
        <w:t xml:space="preserve">ositif dan </w:t>
      </w:r>
      <w:r w:rsidR="007B07FF">
        <w:rPr>
          <w:color w:val="000000"/>
          <w:sz w:val="22"/>
          <w:szCs w:val="22"/>
        </w:rPr>
        <w:t>N</w:t>
      </w:r>
      <w:r w:rsidR="009E7720">
        <w:rPr>
          <w:color w:val="000000"/>
          <w:sz w:val="22"/>
          <w:szCs w:val="22"/>
        </w:rPr>
        <w:t xml:space="preserve">egatif pada </w:t>
      </w:r>
      <w:r w:rsidR="009E7720">
        <w:rPr>
          <w:i/>
          <w:iCs/>
          <w:color w:val="000000"/>
          <w:sz w:val="22"/>
          <w:szCs w:val="22"/>
        </w:rPr>
        <w:t>K. pneumoniae</w:t>
      </w:r>
      <w:r w:rsidR="009E7720">
        <w:rPr>
          <w:color w:val="000000"/>
          <w:sz w:val="22"/>
          <w:szCs w:val="22"/>
        </w:rPr>
        <w:t xml:space="preserve"> dan </w:t>
      </w:r>
      <w:r w:rsidR="009E7720">
        <w:rPr>
          <w:i/>
          <w:iCs/>
          <w:color w:val="000000"/>
          <w:sz w:val="22"/>
          <w:szCs w:val="22"/>
        </w:rPr>
        <w:t>E. coli</w:t>
      </w:r>
      <w:r w:rsidR="009E7720">
        <w:rPr>
          <w:color w:val="000000"/>
          <w:sz w:val="22"/>
          <w:szCs w:val="22"/>
        </w:rPr>
        <w:t xml:space="preserve"> di RS Ken Saras </w:t>
      </w:r>
      <w:r w:rsidR="007B07FF">
        <w:rPr>
          <w:color w:val="000000"/>
          <w:sz w:val="22"/>
          <w:szCs w:val="22"/>
        </w:rPr>
        <w:t>P</w:t>
      </w:r>
      <w:r w:rsidR="009E7720">
        <w:rPr>
          <w:color w:val="000000"/>
          <w:sz w:val="22"/>
          <w:szCs w:val="22"/>
        </w:rPr>
        <w:t>eriode Februari-Mei 2024</w:t>
      </w:r>
    </w:p>
    <w:p w:rsidR="007B07FF" w:rsidRDefault="007B07FF" w:rsidP="007B07FF">
      <w:pPr>
        <w:jc w:val="center"/>
        <w:rPr>
          <w:b/>
          <w:bCs/>
          <w:color w:val="000000"/>
        </w:rPr>
        <w:sectPr w:rsidR="007B07FF" w:rsidSect="00B4755B">
          <w:headerReference w:type="first" r:id="rId14"/>
          <w:footerReference w:type="first" r:id="rId15"/>
          <w:pgSz w:w="11907" w:h="16840" w:code="9"/>
          <w:pgMar w:top="1138" w:right="850" w:bottom="1138" w:left="850" w:header="1138" w:footer="1138" w:gutter="0"/>
          <w:pgNumType w:start="7"/>
          <w:cols w:num="2" w:space="720"/>
          <w:titlePg/>
          <w:docGrid w:linePitch="360"/>
        </w:sectPr>
      </w:pPr>
    </w:p>
    <w:tbl>
      <w:tblPr>
        <w:tblW w:w="5599" w:type="dxa"/>
        <w:jc w:val="center"/>
        <w:tblCellMar>
          <w:top w:w="15" w:type="dxa"/>
          <w:left w:w="15" w:type="dxa"/>
          <w:bottom w:w="15" w:type="dxa"/>
          <w:right w:w="15" w:type="dxa"/>
        </w:tblCellMar>
        <w:tblLook w:val="04A0" w:firstRow="1" w:lastRow="0" w:firstColumn="1" w:lastColumn="0" w:noHBand="0" w:noVBand="1"/>
      </w:tblPr>
      <w:tblGrid>
        <w:gridCol w:w="1316"/>
        <w:gridCol w:w="910"/>
        <w:gridCol w:w="1103"/>
        <w:gridCol w:w="519"/>
        <w:gridCol w:w="658"/>
        <w:gridCol w:w="397"/>
        <w:gridCol w:w="696"/>
      </w:tblGrid>
      <w:tr w:rsidR="007B07FF" w:rsidRPr="007B07FF" w:rsidTr="007B07FF">
        <w:trPr>
          <w:trHeight w:val="260"/>
          <w:jc w:val="center"/>
        </w:trPr>
        <w:tc>
          <w:tcPr>
            <w:tcW w:w="0" w:type="auto"/>
            <w:vMerge w:val="restart"/>
            <w:tcBorders>
              <w:top w:val="single" w:sz="4" w:space="0" w:color="000000"/>
              <w:bottom w:val="single" w:sz="4" w:space="0" w:color="000000"/>
            </w:tcBorders>
            <w:tcMar>
              <w:top w:w="0" w:type="dxa"/>
              <w:left w:w="108" w:type="dxa"/>
              <w:bottom w:w="0" w:type="dxa"/>
              <w:right w:w="108" w:type="dxa"/>
            </w:tcMar>
            <w:vAlign w:val="center"/>
            <w:hideMark/>
          </w:tcPr>
          <w:p w:rsidR="007B07FF" w:rsidRPr="007B07FF" w:rsidRDefault="007B07FF" w:rsidP="007B07FF">
            <w:pPr>
              <w:jc w:val="center"/>
              <w:rPr>
                <w:sz w:val="24"/>
                <w:szCs w:val="24"/>
              </w:rPr>
            </w:pPr>
            <w:r w:rsidRPr="007B07FF">
              <w:rPr>
                <w:b/>
                <w:bCs/>
                <w:color w:val="000000"/>
              </w:rPr>
              <w:t>Bakteri</w:t>
            </w:r>
          </w:p>
        </w:tc>
        <w:tc>
          <w:tcPr>
            <w:tcW w:w="0" w:type="auto"/>
            <w:gridSpan w:val="2"/>
            <w:tcBorders>
              <w:top w:val="single" w:sz="4" w:space="0" w:color="000000"/>
              <w:bottom w:val="single" w:sz="4" w:space="0" w:color="000000"/>
            </w:tcBorders>
            <w:tcMar>
              <w:top w:w="0" w:type="dxa"/>
              <w:left w:w="108" w:type="dxa"/>
              <w:bottom w:w="0" w:type="dxa"/>
              <w:right w:w="108" w:type="dxa"/>
            </w:tcMar>
            <w:vAlign w:val="center"/>
            <w:hideMark/>
          </w:tcPr>
          <w:p w:rsidR="007B07FF" w:rsidRPr="007B07FF" w:rsidRDefault="007B07FF" w:rsidP="007B07FF">
            <w:pPr>
              <w:ind w:left="-137" w:right="-69" w:hanging="137"/>
              <w:jc w:val="center"/>
              <w:rPr>
                <w:sz w:val="24"/>
                <w:szCs w:val="24"/>
              </w:rPr>
            </w:pPr>
            <w:r w:rsidRPr="007B07FF">
              <w:rPr>
                <w:b/>
                <w:bCs/>
                <w:i/>
                <w:iCs/>
                <w:color w:val="000000"/>
              </w:rPr>
              <w:t>K. pneumoniae</w:t>
            </w:r>
          </w:p>
        </w:tc>
        <w:tc>
          <w:tcPr>
            <w:tcW w:w="0" w:type="auto"/>
            <w:gridSpan w:val="2"/>
            <w:tcBorders>
              <w:top w:val="single" w:sz="4" w:space="0" w:color="000000"/>
              <w:bottom w:val="single" w:sz="4" w:space="0" w:color="000000"/>
            </w:tcBorders>
            <w:tcMar>
              <w:top w:w="0" w:type="dxa"/>
              <w:left w:w="108" w:type="dxa"/>
              <w:bottom w:w="0" w:type="dxa"/>
              <w:right w:w="108" w:type="dxa"/>
            </w:tcMar>
            <w:vAlign w:val="center"/>
            <w:hideMark/>
          </w:tcPr>
          <w:p w:rsidR="007B07FF" w:rsidRPr="007B07FF" w:rsidRDefault="007B07FF" w:rsidP="007B07FF">
            <w:pPr>
              <w:jc w:val="center"/>
              <w:rPr>
                <w:sz w:val="24"/>
                <w:szCs w:val="24"/>
              </w:rPr>
            </w:pPr>
            <w:r w:rsidRPr="007B07FF">
              <w:rPr>
                <w:b/>
                <w:bCs/>
                <w:i/>
                <w:iCs/>
                <w:color w:val="000000"/>
              </w:rPr>
              <w:t>E. coli</w:t>
            </w:r>
          </w:p>
        </w:tc>
        <w:tc>
          <w:tcPr>
            <w:tcW w:w="0" w:type="auto"/>
            <w:gridSpan w:val="2"/>
            <w:tcBorders>
              <w:top w:val="single" w:sz="4" w:space="0" w:color="000000"/>
              <w:bottom w:val="single" w:sz="4" w:space="0" w:color="000000"/>
            </w:tcBorders>
            <w:tcMar>
              <w:top w:w="0" w:type="dxa"/>
              <w:left w:w="108" w:type="dxa"/>
              <w:bottom w:w="0" w:type="dxa"/>
              <w:right w:w="108" w:type="dxa"/>
            </w:tcMar>
            <w:vAlign w:val="center"/>
            <w:hideMark/>
          </w:tcPr>
          <w:p w:rsidR="007B07FF" w:rsidRPr="007B07FF" w:rsidRDefault="007B07FF" w:rsidP="007B07FF">
            <w:pPr>
              <w:ind w:left="-148" w:right="-120" w:hanging="148"/>
              <w:jc w:val="center"/>
              <w:rPr>
                <w:sz w:val="24"/>
                <w:szCs w:val="24"/>
              </w:rPr>
            </w:pPr>
            <w:r w:rsidRPr="007B07FF">
              <w:rPr>
                <w:b/>
                <w:bCs/>
                <w:color w:val="000000"/>
              </w:rPr>
              <w:t>Total</w:t>
            </w:r>
          </w:p>
        </w:tc>
      </w:tr>
      <w:tr w:rsidR="007B07FF" w:rsidRPr="007B07FF" w:rsidTr="007B07FF">
        <w:trPr>
          <w:trHeight w:val="291"/>
          <w:jc w:val="center"/>
        </w:trPr>
        <w:tc>
          <w:tcPr>
            <w:tcW w:w="0" w:type="auto"/>
            <w:vMerge/>
            <w:tcBorders>
              <w:top w:val="single" w:sz="4" w:space="0" w:color="000000"/>
              <w:bottom w:val="single" w:sz="4" w:space="0" w:color="000000"/>
            </w:tcBorders>
            <w:vAlign w:val="center"/>
            <w:hideMark/>
          </w:tcPr>
          <w:p w:rsidR="007B07FF" w:rsidRPr="007B07FF" w:rsidRDefault="007B07FF" w:rsidP="007B07FF">
            <w:pPr>
              <w:jc w:val="center"/>
              <w:rPr>
                <w:sz w:val="24"/>
                <w:szCs w:val="24"/>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7B07FF" w:rsidRPr="007B07FF" w:rsidRDefault="007B07FF" w:rsidP="007B07FF">
            <w:pPr>
              <w:ind w:left="-138" w:right="-110" w:hanging="138"/>
              <w:jc w:val="center"/>
              <w:rPr>
                <w:sz w:val="24"/>
                <w:szCs w:val="24"/>
              </w:rPr>
            </w:pPr>
            <w:r w:rsidRPr="007B07FF">
              <w:rPr>
                <w:b/>
                <w:bCs/>
                <w:color w:val="000000"/>
              </w:rPr>
              <w:t>n</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7B07FF" w:rsidRPr="007B07FF" w:rsidRDefault="007B07FF" w:rsidP="007B07FF">
            <w:pPr>
              <w:ind w:left="-110" w:right="-105" w:hanging="110"/>
              <w:jc w:val="center"/>
              <w:rPr>
                <w:sz w:val="24"/>
                <w:szCs w:val="24"/>
              </w:rPr>
            </w:pPr>
            <w:r w:rsidRPr="007B07FF">
              <w:rPr>
                <w:b/>
                <w:bCs/>
                <w:color w:val="000000"/>
              </w:rPr>
              <w:t>%</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7B07FF" w:rsidRPr="007B07FF" w:rsidRDefault="007B07FF" w:rsidP="007B07FF">
            <w:pPr>
              <w:ind w:left="-54" w:right="-106" w:hanging="54"/>
              <w:jc w:val="center"/>
              <w:rPr>
                <w:sz w:val="24"/>
                <w:szCs w:val="24"/>
              </w:rPr>
            </w:pPr>
            <w:r w:rsidRPr="007B07FF">
              <w:rPr>
                <w:b/>
                <w:bCs/>
                <w:color w:val="000000"/>
              </w:rPr>
              <w:t>n</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7B07FF" w:rsidRPr="007B07FF" w:rsidRDefault="007B07FF" w:rsidP="007B07FF">
            <w:pPr>
              <w:ind w:left="-53" w:right="-109" w:hanging="53"/>
              <w:jc w:val="center"/>
              <w:rPr>
                <w:sz w:val="24"/>
                <w:szCs w:val="24"/>
              </w:rPr>
            </w:pPr>
            <w:r w:rsidRPr="007B07FF">
              <w:rPr>
                <w:b/>
                <w:bCs/>
                <w:color w:val="000000"/>
              </w:rPr>
              <w:t>%</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7B07FF" w:rsidRPr="007B07FF" w:rsidRDefault="007B07FF" w:rsidP="007B07FF">
            <w:pPr>
              <w:ind w:left="-94" w:right="-110" w:hanging="94"/>
              <w:jc w:val="center"/>
              <w:rPr>
                <w:sz w:val="24"/>
                <w:szCs w:val="24"/>
              </w:rPr>
            </w:pPr>
            <w:r w:rsidRPr="007B07FF">
              <w:rPr>
                <w:b/>
                <w:bCs/>
                <w:color w:val="000000"/>
              </w:rPr>
              <w:t>n</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7B07FF" w:rsidRPr="007B07FF" w:rsidRDefault="007B07FF" w:rsidP="007B07FF">
            <w:pPr>
              <w:ind w:left="-40" w:right="-111" w:hanging="40"/>
              <w:jc w:val="center"/>
              <w:rPr>
                <w:sz w:val="24"/>
                <w:szCs w:val="24"/>
              </w:rPr>
            </w:pPr>
            <w:r w:rsidRPr="007B07FF">
              <w:rPr>
                <w:b/>
                <w:bCs/>
                <w:color w:val="000000"/>
              </w:rPr>
              <w:t>%</w:t>
            </w:r>
          </w:p>
        </w:tc>
      </w:tr>
    </w:tbl>
    <w:p w:rsidR="00B4755B" w:rsidRDefault="00B4755B" w:rsidP="007B07FF">
      <w:pPr>
        <w:ind w:left="-116" w:right="-109" w:hanging="116"/>
        <w:jc w:val="center"/>
        <w:rPr>
          <w:color w:val="000000"/>
          <w:sz w:val="18"/>
          <w:szCs w:val="18"/>
        </w:rPr>
        <w:sectPr w:rsidR="00B4755B" w:rsidSect="007B07FF">
          <w:type w:val="continuous"/>
          <w:pgSz w:w="11907" w:h="16840" w:code="9"/>
          <w:pgMar w:top="1138" w:right="850" w:bottom="1138" w:left="850" w:header="1138" w:footer="1138" w:gutter="0"/>
          <w:pgNumType w:start="7"/>
          <w:cols w:space="720"/>
          <w:titlePg/>
          <w:docGrid w:linePitch="360"/>
        </w:sectPr>
      </w:pPr>
    </w:p>
    <w:tbl>
      <w:tblPr>
        <w:tblW w:w="5599" w:type="dxa"/>
        <w:jc w:val="center"/>
        <w:tblCellMar>
          <w:top w:w="15" w:type="dxa"/>
          <w:left w:w="15" w:type="dxa"/>
          <w:bottom w:w="15" w:type="dxa"/>
          <w:right w:w="15" w:type="dxa"/>
        </w:tblCellMar>
        <w:tblLook w:val="04A0" w:firstRow="1" w:lastRow="0" w:firstColumn="1" w:lastColumn="0" w:noHBand="0" w:noVBand="1"/>
      </w:tblPr>
      <w:tblGrid>
        <w:gridCol w:w="1436"/>
        <w:gridCol w:w="318"/>
        <w:gridCol w:w="885"/>
        <w:gridCol w:w="421"/>
        <w:gridCol w:w="1035"/>
        <w:gridCol w:w="434"/>
        <w:gridCol w:w="1070"/>
      </w:tblGrid>
      <w:tr w:rsidR="007B07FF" w:rsidRPr="007B07FF" w:rsidTr="007B07FF">
        <w:trPr>
          <w:trHeight w:val="240"/>
          <w:jc w:val="center"/>
        </w:trPr>
        <w:tc>
          <w:tcPr>
            <w:tcW w:w="0" w:type="auto"/>
            <w:tcBorders>
              <w:top w:val="single" w:sz="4" w:space="0" w:color="000000"/>
            </w:tcBorders>
            <w:tcMar>
              <w:top w:w="0" w:type="dxa"/>
              <w:left w:w="108" w:type="dxa"/>
              <w:bottom w:w="0" w:type="dxa"/>
              <w:right w:w="108" w:type="dxa"/>
            </w:tcMar>
            <w:vAlign w:val="center"/>
            <w:hideMark/>
          </w:tcPr>
          <w:p w:rsidR="007B07FF" w:rsidRPr="007B07FF" w:rsidRDefault="007B07FF" w:rsidP="007B07FF">
            <w:pPr>
              <w:ind w:left="-116" w:right="-109" w:hanging="116"/>
              <w:jc w:val="center"/>
              <w:rPr>
                <w:sz w:val="24"/>
                <w:szCs w:val="24"/>
              </w:rPr>
            </w:pPr>
            <w:r w:rsidRPr="007B07FF">
              <w:rPr>
                <w:color w:val="000000"/>
                <w:sz w:val="18"/>
                <w:szCs w:val="18"/>
              </w:rPr>
              <w:lastRenderedPageBreak/>
              <w:t>ESBL positif</w:t>
            </w:r>
          </w:p>
        </w:tc>
        <w:tc>
          <w:tcPr>
            <w:tcW w:w="0" w:type="auto"/>
            <w:tcBorders>
              <w:top w:val="single" w:sz="4" w:space="0" w:color="000000"/>
            </w:tcBorders>
            <w:tcMar>
              <w:top w:w="0" w:type="dxa"/>
              <w:left w:w="108" w:type="dxa"/>
              <w:bottom w:w="0" w:type="dxa"/>
              <w:right w:w="108" w:type="dxa"/>
            </w:tcMar>
            <w:vAlign w:val="center"/>
            <w:hideMark/>
          </w:tcPr>
          <w:p w:rsidR="007B07FF" w:rsidRPr="007B07FF" w:rsidRDefault="007B07FF" w:rsidP="007B07FF">
            <w:pPr>
              <w:ind w:left="-138" w:right="-110" w:hanging="138"/>
              <w:jc w:val="center"/>
              <w:rPr>
                <w:sz w:val="24"/>
                <w:szCs w:val="24"/>
              </w:rPr>
            </w:pPr>
            <w:r w:rsidRPr="007B07FF">
              <w:rPr>
                <w:color w:val="000000"/>
                <w:sz w:val="18"/>
                <w:szCs w:val="18"/>
              </w:rPr>
              <w:t>10</w:t>
            </w:r>
          </w:p>
        </w:tc>
        <w:tc>
          <w:tcPr>
            <w:tcW w:w="0" w:type="auto"/>
            <w:tcBorders>
              <w:top w:val="single" w:sz="4" w:space="0" w:color="000000"/>
            </w:tcBorders>
            <w:tcMar>
              <w:top w:w="0" w:type="dxa"/>
              <w:left w:w="108" w:type="dxa"/>
              <w:bottom w:w="0" w:type="dxa"/>
              <w:right w:w="108" w:type="dxa"/>
            </w:tcMar>
            <w:vAlign w:val="center"/>
            <w:hideMark/>
          </w:tcPr>
          <w:p w:rsidR="007B07FF" w:rsidRPr="007B07FF" w:rsidRDefault="007B07FF" w:rsidP="007B07FF">
            <w:pPr>
              <w:ind w:left="-110" w:right="-105" w:hanging="110"/>
              <w:jc w:val="center"/>
              <w:rPr>
                <w:sz w:val="24"/>
                <w:szCs w:val="24"/>
              </w:rPr>
            </w:pPr>
            <w:r w:rsidRPr="007B07FF">
              <w:rPr>
                <w:color w:val="000000"/>
                <w:sz w:val="18"/>
                <w:szCs w:val="18"/>
              </w:rPr>
              <w:t>50,0%</w:t>
            </w:r>
          </w:p>
        </w:tc>
        <w:tc>
          <w:tcPr>
            <w:tcW w:w="0" w:type="auto"/>
            <w:tcBorders>
              <w:top w:val="single" w:sz="4" w:space="0" w:color="000000"/>
            </w:tcBorders>
            <w:tcMar>
              <w:top w:w="0" w:type="dxa"/>
              <w:left w:w="108" w:type="dxa"/>
              <w:bottom w:w="0" w:type="dxa"/>
              <w:right w:w="108" w:type="dxa"/>
            </w:tcMar>
            <w:vAlign w:val="center"/>
            <w:hideMark/>
          </w:tcPr>
          <w:p w:rsidR="007B07FF" w:rsidRPr="007B07FF" w:rsidRDefault="007B07FF" w:rsidP="007B07FF">
            <w:pPr>
              <w:ind w:left="-54" w:right="-106" w:hanging="54"/>
              <w:jc w:val="center"/>
              <w:rPr>
                <w:sz w:val="24"/>
                <w:szCs w:val="24"/>
              </w:rPr>
            </w:pPr>
            <w:r w:rsidRPr="007B07FF">
              <w:rPr>
                <w:color w:val="000000"/>
                <w:sz w:val="18"/>
                <w:szCs w:val="18"/>
              </w:rPr>
              <w:t>2</w:t>
            </w:r>
          </w:p>
        </w:tc>
        <w:tc>
          <w:tcPr>
            <w:tcW w:w="0" w:type="auto"/>
            <w:tcBorders>
              <w:top w:val="single" w:sz="4" w:space="0" w:color="000000"/>
            </w:tcBorders>
            <w:tcMar>
              <w:top w:w="0" w:type="dxa"/>
              <w:left w:w="108" w:type="dxa"/>
              <w:bottom w:w="0" w:type="dxa"/>
              <w:right w:w="108" w:type="dxa"/>
            </w:tcMar>
            <w:vAlign w:val="center"/>
            <w:hideMark/>
          </w:tcPr>
          <w:p w:rsidR="007B07FF" w:rsidRPr="007B07FF" w:rsidRDefault="007B07FF" w:rsidP="007B07FF">
            <w:pPr>
              <w:ind w:left="-53" w:right="-109" w:hanging="53"/>
              <w:jc w:val="center"/>
              <w:rPr>
                <w:sz w:val="24"/>
                <w:szCs w:val="24"/>
              </w:rPr>
            </w:pPr>
            <w:r w:rsidRPr="007B07FF">
              <w:rPr>
                <w:color w:val="000000"/>
                <w:sz w:val="18"/>
                <w:szCs w:val="18"/>
              </w:rPr>
              <w:t>50,0%</w:t>
            </w:r>
          </w:p>
        </w:tc>
        <w:tc>
          <w:tcPr>
            <w:tcW w:w="0" w:type="auto"/>
            <w:tcBorders>
              <w:top w:val="single" w:sz="4" w:space="0" w:color="000000"/>
            </w:tcBorders>
            <w:tcMar>
              <w:top w:w="0" w:type="dxa"/>
              <w:left w:w="108" w:type="dxa"/>
              <w:bottom w:w="0" w:type="dxa"/>
              <w:right w:w="108" w:type="dxa"/>
            </w:tcMar>
            <w:vAlign w:val="center"/>
            <w:hideMark/>
          </w:tcPr>
          <w:p w:rsidR="007B07FF" w:rsidRPr="007B07FF" w:rsidRDefault="007B07FF" w:rsidP="007B07FF">
            <w:pPr>
              <w:ind w:left="-94" w:right="-110" w:hanging="94"/>
              <w:jc w:val="center"/>
              <w:rPr>
                <w:sz w:val="24"/>
                <w:szCs w:val="24"/>
              </w:rPr>
            </w:pPr>
            <w:r w:rsidRPr="007B07FF">
              <w:rPr>
                <w:color w:val="000000"/>
                <w:sz w:val="18"/>
                <w:szCs w:val="18"/>
              </w:rPr>
              <w:t>12</w:t>
            </w:r>
          </w:p>
        </w:tc>
        <w:tc>
          <w:tcPr>
            <w:tcW w:w="0" w:type="auto"/>
            <w:tcBorders>
              <w:top w:val="single" w:sz="4" w:space="0" w:color="000000"/>
            </w:tcBorders>
            <w:tcMar>
              <w:top w:w="0" w:type="dxa"/>
              <w:left w:w="108" w:type="dxa"/>
              <w:bottom w:w="0" w:type="dxa"/>
              <w:right w:w="108" w:type="dxa"/>
            </w:tcMar>
            <w:vAlign w:val="center"/>
            <w:hideMark/>
          </w:tcPr>
          <w:p w:rsidR="007B07FF" w:rsidRPr="007B07FF" w:rsidRDefault="007B07FF" w:rsidP="007B07FF">
            <w:pPr>
              <w:ind w:left="-40" w:right="-111" w:hanging="40"/>
              <w:jc w:val="center"/>
              <w:rPr>
                <w:sz w:val="24"/>
                <w:szCs w:val="24"/>
              </w:rPr>
            </w:pPr>
            <w:r w:rsidRPr="007B07FF">
              <w:rPr>
                <w:color w:val="000000"/>
                <w:sz w:val="18"/>
                <w:szCs w:val="18"/>
              </w:rPr>
              <w:t>50,0%</w:t>
            </w:r>
          </w:p>
        </w:tc>
      </w:tr>
      <w:tr w:rsidR="007B07FF" w:rsidRPr="007B07FF" w:rsidTr="007B07FF">
        <w:trPr>
          <w:trHeight w:val="229"/>
          <w:jc w:val="center"/>
        </w:trPr>
        <w:tc>
          <w:tcPr>
            <w:tcW w:w="0" w:type="auto"/>
            <w:tcMar>
              <w:top w:w="0" w:type="dxa"/>
              <w:left w:w="108" w:type="dxa"/>
              <w:bottom w:w="0" w:type="dxa"/>
              <w:right w:w="108" w:type="dxa"/>
            </w:tcMar>
            <w:vAlign w:val="center"/>
            <w:hideMark/>
          </w:tcPr>
          <w:p w:rsidR="007B07FF" w:rsidRPr="007B07FF" w:rsidRDefault="007B07FF" w:rsidP="007B07FF">
            <w:pPr>
              <w:ind w:left="-116" w:right="-109" w:hanging="116"/>
              <w:jc w:val="center"/>
              <w:rPr>
                <w:sz w:val="24"/>
                <w:szCs w:val="24"/>
              </w:rPr>
            </w:pPr>
            <w:r w:rsidRPr="007B07FF">
              <w:rPr>
                <w:color w:val="000000"/>
                <w:sz w:val="18"/>
                <w:szCs w:val="18"/>
              </w:rPr>
              <w:t>ESBL negatif</w:t>
            </w:r>
          </w:p>
        </w:tc>
        <w:tc>
          <w:tcPr>
            <w:tcW w:w="0" w:type="auto"/>
            <w:tcMar>
              <w:top w:w="0" w:type="dxa"/>
              <w:left w:w="108" w:type="dxa"/>
              <w:bottom w:w="0" w:type="dxa"/>
              <w:right w:w="108" w:type="dxa"/>
            </w:tcMar>
            <w:vAlign w:val="center"/>
            <w:hideMark/>
          </w:tcPr>
          <w:p w:rsidR="007B07FF" w:rsidRPr="007B07FF" w:rsidRDefault="007B07FF" w:rsidP="007B07FF">
            <w:pPr>
              <w:ind w:left="-138" w:right="-110" w:hanging="138"/>
              <w:jc w:val="center"/>
              <w:rPr>
                <w:sz w:val="24"/>
                <w:szCs w:val="24"/>
              </w:rPr>
            </w:pPr>
            <w:r w:rsidRPr="007B07FF">
              <w:rPr>
                <w:color w:val="000000"/>
                <w:sz w:val="18"/>
                <w:szCs w:val="18"/>
              </w:rPr>
              <w:t>10</w:t>
            </w:r>
          </w:p>
        </w:tc>
        <w:tc>
          <w:tcPr>
            <w:tcW w:w="0" w:type="auto"/>
            <w:tcMar>
              <w:top w:w="0" w:type="dxa"/>
              <w:left w:w="108" w:type="dxa"/>
              <w:bottom w:w="0" w:type="dxa"/>
              <w:right w:w="108" w:type="dxa"/>
            </w:tcMar>
            <w:vAlign w:val="center"/>
            <w:hideMark/>
          </w:tcPr>
          <w:p w:rsidR="007B07FF" w:rsidRPr="007B07FF" w:rsidRDefault="007B07FF" w:rsidP="007B07FF">
            <w:pPr>
              <w:ind w:left="-110" w:right="-105" w:hanging="110"/>
              <w:jc w:val="center"/>
              <w:rPr>
                <w:sz w:val="24"/>
                <w:szCs w:val="24"/>
              </w:rPr>
            </w:pPr>
            <w:r w:rsidRPr="007B07FF">
              <w:rPr>
                <w:color w:val="000000"/>
                <w:sz w:val="18"/>
                <w:szCs w:val="18"/>
              </w:rPr>
              <w:t>50,0%</w:t>
            </w:r>
          </w:p>
        </w:tc>
        <w:tc>
          <w:tcPr>
            <w:tcW w:w="0" w:type="auto"/>
            <w:tcMar>
              <w:top w:w="0" w:type="dxa"/>
              <w:left w:w="108" w:type="dxa"/>
              <w:bottom w:w="0" w:type="dxa"/>
              <w:right w:w="108" w:type="dxa"/>
            </w:tcMar>
            <w:vAlign w:val="center"/>
            <w:hideMark/>
          </w:tcPr>
          <w:p w:rsidR="007B07FF" w:rsidRPr="007B07FF" w:rsidRDefault="007B07FF" w:rsidP="007B07FF">
            <w:pPr>
              <w:ind w:left="-54" w:right="-106" w:hanging="54"/>
              <w:jc w:val="center"/>
              <w:rPr>
                <w:sz w:val="24"/>
                <w:szCs w:val="24"/>
              </w:rPr>
            </w:pPr>
            <w:r w:rsidRPr="007B07FF">
              <w:rPr>
                <w:color w:val="000000"/>
                <w:sz w:val="18"/>
                <w:szCs w:val="18"/>
              </w:rPr>
              <w:t>2</w:t>
            </w:r>
          </w:p>
        </w:tc>
        <w:tc>
          <w:tcPr>
            <w:tcW w:w="0" w:type="auto"/>
            <w:tcMar>
              <w:top w:w="0" w:type="dxa"/>
              <w:left w:w="108" w:type="dxa"/>
              <w:bottom w:w="0" w:type="dxa"/>
              <w:right w:w="108" w:type="dxa"/>
            </w:tcMar>
            <w:vAlign w:val="center"/>
            <w:hideMark/>
          </w:tcPr>
          <w:p w:rsidR="007B07FF" w:rsidRPr="007B07FF" w:rsidRDefault="007B07FF" w:rsidP="007B07FF">
            <w:pPr>
              <w:ind w:left="-53" w:right="-109" w:hanging="53"/>
              <w:jc w:val="center"/>
              <w:rPr>
                <w:sz w:val="24"/>
                <w:szCs w:val="24"/>
              </w:rPr>
            </w:pPr>
            <w:r w:rsidRPr="007B07FF">
              <w:rPr>
                <w:color w:val="000000"/>
                <w:sz w:val="18"/>
                <w:szCs w:val="18"/>
              </w:rPr>
              <w:t>50,0%</w:t>
            </w:r>
          </w:p>
        </w:tc>
        <w:tc>
          <w:tcPr>
            <w:tcW w:w="0" w:type="auto"/>
            <w:tcMar>
              <w:top w:w="0" w:type="dxa"/>
              <w:left w:w="108" w:type="dxa"/>
              <w:bottom w:w="0" w:type="dxa"/>
              <w:right w:w="108" w:type="dxa"/>
            </w:tcMar>
            <w:vAlign w:val="center"/>
            <w:hideMark/>
          </w:tcPr>
          <w:p w:rsidR="007B07FF" w:rsidRPr="007B07FF" w:rsidRDefault="007B07FF" w:rsidP="007B07FF">
            <w:pPr>
              <w:ind w:left="-94" w:right="-110" w:hanging="94"/>
              <w:jc w:val="center"/>
              <w:rPr>
                <w:sz w:val="24"/>
                <w:szCs w:val="24"/>
              </w:rPr>
            </w:pPr>
            <w:r w:rsidRPr="007B07FF">
              <w:rPr>
                <w:color w:val="000000"/>
                <w:sz w:val="18"/>
                <w:szCs w:val="18"/>
              </w:rPr>
              <w:t>12</w:t>
            </w:r>
          </w:p>
        </w:tc>
        <w:tc>
          <w:tcPr>
            <w:tcW w:w="0" w:type="auto"/>
            <w:tcMar>
              <w:top w:w="0" w:type="dxa"/>
              <w:left w:w="108" w:type="dxa"/>
              <w:bottom w:w="0" w:type="dxa"/>
              <w:right w:w="108" w:type="dxa"/>
            </w:tcMar>
            <w:vAlign w:val="center"/>
            <w:hideMark/>
          </w:tcPr>
          <w:p w:rsidR="007B07FF" w:rsidRPr="007B07FF" w:rsidRDefault="007B07FF" w:rsidP="007B07FF">
            <w:pPr>
              <w:ind w:left="-40" w:right="-111" w:hanging="40"/>
              <w:jc w:val="center"/>
              <w:rPr>
                <w:sz w:val="24"/>
                <w:szCs w:val="24"/>
              </w:rPr>
            </w:pPr>
            <w:r w:rsidRPr="007B07FF">
              <w:rPr>
                <w:color w:val="000000"/>
                <w:sz w:val="18"/>
                <w:szCs w:val="18"/>
              </w:rPr>
              <w:t>50,0%</w:t>
            </w:r>
          </w:p>
        </w:tc>
      </w:tr>
      <w:tr w:rsidR="007B07FF" w:rsidRPr="007B07FF" w:rsidTr="007B07FF">
        <w:trPr>
          <w:trHeight w:val="240"/>
          <w:jc w:val="center"/>
        </w:trPr>
        <w:tc>
          <w:tcPr>
            <w:tcW w:w="0" w:type="auto"/>
            <w:tcBorders>
              <w:bottom w:val="single" w:sz="4" w:space="0" w:color="000000"/>
            </w:tcBorders>
            <w:tcMar>
              <w:top w:w="0" w:type="dxa"/>
              <w:left w:w="108" w:type="dxa"/>
              <w:bottom w:w="0" w:type="dxa"/>
              <w:right w:w="108" w:type="dxa"/>
            </w:tcMar>
            <w:vAlign w:val="center"/>
            <w:hideMark/>
          </w:tcPr>
          <w:p w:rsidR="007B07FF" w:rsidRPr="007B07FF" w:rsidRDefault="007B07FF" w:rsidP="007B07FF">
            <w:pPr>
              <w:jc w:val="center"/>
              <w:rPr>
                <w:sz w:val="24"/>
                <w:szCs w:val="24"/>
              </w:rPr>
            </w:pPr>
            <w:r w:rsidRPr="007B07FF">
              <w:rPr>
                <w:b/>
                <w:bCs/>
                <w:color w:val="000000"/>
                <w:sz w:val="18"/>
                <w:szCs w:val="18"/>
              </w:rPr>
              <w:t>Total</w:t>
            </w:r>
          </w:p>
        </w:tc>
        <w:tc>
          <w:tcPr>
            <w:tcW w:w="0" w:type="auto"/>
            <w:tcBorders>
              <w:bottom w:val="single" w:sz="4" w:space="0" w:color="000000"/>
            </w:tcBorders>
            <w:tcMar>
              <w:top w:w="0" w:type="dxa"/>
              <w:left w:w="108" w:type="dxa"/>
              <w:bottom w:w="0" w:type="dxa"/>
              <w:right w:w="108" w:type="dxa"/>
            </w:tcMar>
            <w:vAlign w:val="center"/>
            <w:hideMark/>
          </w:tcPr>
          <w:p w:rsidR="007B07FF" w:rsidRPr="007B07FF" w:rsidRDefault="007B07FF" w:rsidP="007B07FF">
            <w:pPr>
              <w:ind w:left="-138" w:right="-110" w:hanging="138"/>
              <w:jc w:val="center"/>
              <w:rPr>
                <w:sz w:val="24"/>
                <w:szCs w:val="24"/>
              </w:rPr>
            </w:pPr>
            <w:r w:rsidRPr="007B07FF">
              <w:rPr>
                <w:color w:val="000000"/>
                <w:sz w:val="18"/>
                <w:szCs w:val="18"/>
              </w:rPr>
              <w:t>20</w:t>
            </w:r>
          </w:p>
        </w:tc>
        <w:tc>
          <w:tcPr>
            <w:tcW w:w="0" w:type="auto"/>
            <w:tcBorders>
              <w:bottom w:val="single" w:sz="4" w:space="0" w:color="000000"/>
            </w:tcBorders>
            <w:tcMar>
              <w:top w:w="0" w:type="dxa"/>
              <w:left w:w="108" w:type="dxa"/>
              <w:bottom w:w="0" w:type="dxa"/>
              <w:right w:w="108" w:type="dxa"/>
            </w:tcMar>
            <w:vAlign w:val="center"/>
            <w:hideMark/>
          </w:tcPr>
          <w:p w:rsidR="007B07FF" w:rsidRPr="007B07FF" w:rsidRDefault="007B07FF" w:rsidP="007B07FF">
            <w:pPr>
              <w:ind w:left="-110" w:right="-105" w:hanging="110"/>
              <w:jc w:val="center"/>
              <w:rPr>
                <w:sz w:val="24"/>
                <w:szCs w:val="24"/>
              </w:rPr>
            </w:pPr>
            <w:r w:rsidRPr="007B07FF">
              <w:rPr>
                <w:color w:val="000000"/>
                <w:sz w:val="18"/>
                <w:szCs w:val="18"/>
              </w:rPr>
              <w:t>100,0%</w:t>
            </w:r>
          </w:p>
        </w:tc>
        <w:tc>
          <w:tcPr>
            <w:tcW w:w="0" w:type="auto"/>
            <w:tcBorders>
              <w:bottom w:val="single" w:sz="4" w:space="0" w:color="000000"/>
            </w:tcBorders>
            <w:tcMar>
              <w:top w:w="0" w:type="dxa"/>
              <w:left w:w="108" w:type="dxa"/>
              <w:bottom w:w="0" w:type="dxa"/>
              <w:right w:w="108" w:type="dxa"/>
            </w:tcMar>
            <w:vAlign w:val="center"/>
            <w:hideMark/>
          </w:tcPr>
          <w:p w:rsidR="007B07FF" w:rsidRPr="007B07FF" w:rsidRDefault="007B07FF" w:rsidP="007B07FF">
            <w:pPr>
              <w:ind w:left="-54" w:right="-106" w:hanging="54"/>
              <w:jc w:val="center"/>
              <w:rPr>
                <w:sz w:val="24"/>
                <w:szCs w:val="24"/>
              </w:rPr>
            </w:pPr>
            <w:r w:rsidRPr="007B07FF">
              <w:rPr>
                <w:color w:val="000000"/>
                <w:sz w:val="18"/>
                <w:szCs w:val="18"/>
              </w:rPr>
              <w:t>4</w:t>
            </w:r>
          </w:p>
        </w:tc>
        <w:tc>
          <w:tcPr>
            <w:tcW w:w="0" w:type="auto"/>
            <w:tcBorders>
              <w:bottom w:val="single" w:sz="4" w:space="0" w:color="000000"/>
            </w:tcBorders>
            <w:tcMar>
              <w:top w:w="0" w:type="dxa"/>
              <w:left w:w="108" w:type="dxa"/>
              <w:bottom w:w="0" w:type="dxa"/>
              <w:right w:w="108" w:type="dxa"/>
            </w:tcMar>
            <w:vAlign w:val="center"/>
            <w:hideMark/>
          </w:tcPr>
          <w:p w:rsidR="007B07FF" w:rsidRPr="007B07FF" w:rsidRDefault="007B07FF" w:rsidP="007B07FF">
            <w:pPr>
              <w:ind w:left="-53" w:right="-109" w:hanging="53"/>
              <w:jc w:val="center"/>
              <w:rPr>
                <w:sz w:val="24"/>
                <w:szCs w:val="24"/>
              </w:rPr>
            </w:pPr>
            <w:r w:rsidRPr="007B07FF">
              <w:rPr>
                <w:color w:val="000000"/>
                <w:sz w:val="18"/>
                <w:szCs w:val="18"/>
              </w:rPr>
              <w:t>100,0%</w:t>
            </w:r>
          </w:p>
        </w:tc>
        <w:tc>
          <w:tcPr>
            <w:tcW w:w="0" w:type="auto"/>
            <w:tcBorders>
              <w:bottom w:val="single" w:sz="4" w:space="0" w:color="000000"/>
            </w:tcBorders>
            <w:tcMar>
              <w:top w:w="0" w:type="dxa"/>
              <w:left w:w="108" w:type="dxa"/>
              <w:bottom w:w="0" w:type="dxa"/>
              <w:right w:w="108" w:type="dxa"/>
            </w:tcMar>
            <w:vAlign w:val="center"/>
            <w:hideMark/>
          </w:tcPr>
          <w:p w:rsidR="007B07FF" w:rsidRPr="007B07FF" w:rsidRDefault="007B07FF" w:rsidP="007B07FF">
            <w:pPr>
              <w:ind w:left="-94" w:right="-110" w:hanging="94"/>
              <w:jc w:val="center"/>
              <w:rPr>
                <w:sz w:val="24"/>
                <w:szCs w:val="24"/>
              </w:rPr>
            </w:pPr>
            <w:r w:rsidRPr="007B07FF">
              <w:rPr>
                <w:color w:val="000000"/>
                <w:sz w:val="18"/>
                <w:szCs w:val="18"/>
              </w:rPr>
              <w:t>24</w:t>
            </w:r>
          </w:p>
        </w:tc>
        <w:tc>
          <w:tcPr>
            <w:tcW w:w="0" w:type="auto"/>
            <w:tcBorders>
              <w:bottom w:val="single" w:sz="4" w:space="0" w:color="000000"/>
            </w:tcBorders>
            <w:tcMar>
              <w:top w:w="0" w:type="dxa"/>
              <w:left w:w="108" w:type="dxa"/>
              <w:bottom w:w="0" w:type="dxa"/>
              <w:right w:w="108" w:type="dxa"/>
            </w:tcMar>
            <w:vAlign w:val="center"/>
            <w:hideMark/>
          </w:tcPr>
          <w:p w:rsidR="007B07FF" w:rsidRPr="007B07FF" w:rsidRDefault="007B07FF" w:rsidP="007B07FF">
            <w:pPr>
              <w:ind w:left="-40" w:right="-111" w:hanging="40"/>
              <w:jc w:val="center"/>
              <w:rPr>
                <w:sz w:val="24"/>
                <w:szCs w:val="24"/>
              </w:rPr>
            </w:pPr>
            <w:r w:rsidRPr="007B07FF">
              <w:rPr>
                <w:color w:val="000000"/>
                <w:sz w:val="18"/>
                <w:szCs w:val="18"/>
              </w:rPr>
              <w:t>100,0%</w:t>
            </w:r>
          </w:p>
        </w:tc>
      </w:tr>
    </w:tbl>
    <w:p w:rsidR="007B07FF" w:rsidRDefault="007B07FF" w:rsidP="007B07FF">
      <w:pPr>
        <w:rPr>
          <w:color w:val="000000"/>
          <w:sz w:val="22"/>
          <w:szCs w:val="22"/>
        </w:rPr>
      </w:pPr>
    </w:p>
    <w:p w:rsidR="006A1FC0" w:rsidRPr="009E7720" w:rsidRDefault="006A1FC0" w:rsidP="009E7720">
      <w:pPr>
        <w:jc w:val="both"/>
        <w:rPr>
          <w:sz w:val="22"/>
          <w:szCs w:val="22"/>
        </w:rPr>
      </w:pPr>
    </w:p>
    <w:p w:rsidR="007B07FF" w:rsidRDefault="007B07FF" w:rsidP="009E7720">
      <w:pPr>
        <w:ind w:firstLine="720"/>
        <w:jc w:val="both"/>
        <w:rPr>
          <w:color w:val="000000"/>
          <w:sz w:val="22"/>
          <w:szCs w:val="22"/>
        </w:rPr>
        <w:sectPr w:rsidR="007B07FF" w:rsidSect="00B4755B">
          <w:footerReference w:type="first" r:id="rId16"/>
          <w:pgSz w:w="11907" w:h="16840" w:code="9"/>
          <w:pgMar w:top="1138" w:right="850" w:bottom="1138" w:left="850" w:header="1138" w:footer="1138" w:gutter="0"/>
          <w:pgNumType w:start="7"/>
          <w:cols w:space="720"/>
          <w:titlePg/>
          <w:docGrid w:linePitch="360"/>
        </w:sectPr>
      </w:pPr>
    </w:p>
    <w:p w:rsidR="006A1FC0" w:rsidRDefault="009E7720" w:rsidP="009E7720">
      <w:pPr>
        <w:ind w:firstLine="720"/>
        <w:jc w:val="both"/>
        <w:rPr>
          <w:color w:val="000000"/>
          <w:sz w:val="22"/>
          <w:szCs w:val="22"/>
        </w:rPr>
      </w:pPr>
      <w:r>
        <w:rPr>
          <w:color w:val="000000"/>
          <w:sz w:val="22"/>
          <w:szCs w:val="22"/>
        </w:rPr>
        <w:t xml:space="preserve">Berdasarkan distribusi asal spesimen pada Tabel 2, prevalensi </w:t>
      </w:r>
      <w:r>
        <w:rPr>
          <w:i/>
          <w:iCs/>
          <w:color w:val="000000"/>
          <w:sz w:val="22"/>
          <w:szCs w:val="22"/>
        </w:rPr>
        <w:t>K. pneumoniae</w:t>
      </w:r>
      <w:r>
        <w:rPr>
          <w:color w:val="000000"/>
          <w:sz w:val="22"/>
          <w:szCs w:val="22"/>
        </w:rPr>
        <w:t xml:space="preserve"> ESBL positif yang diisolasi dari sputum dan pus masing-masing adalah 50</w:t>
      </w:r>
      <w:proofErr w:type="gramStart"/>
      <w:r>
        <w:rPr>
          <w:color w:val="000000"/>
          <w:sz w:val="22"/>
          <w:szCs w:val="22"/>
        </w:rPr>
        <w:t>,0</w:t>
      </w:r>
      <w:proofErr w:type="gramEnd"/>
      <w:r>
        <w:rPr>
          <w:color w:val="000000"/>
          <w:sz w:val="22"/>
          <w:szCs w:val="22"/>
        </w:rPr>
        <w:t xml:space="preserve">%. Sedangkan, prevalensi </w:t>
      </w:r>
      <w:r>
        <w:rPr>
          <w:i/>
          <w:iCs/>
          <w:color w:val="000000"/>
          <w:sz w:val="22"/>
          <w:szCs w:val="22"/>
        </w:rPr>
        <w:t>E. coli</w:t>
      </w:r>
      <w:r>
        <w:rPr>
          <w:color w:val="000000"/>
          <w:sz w:val="22"/>
          <w:szCs w:val="22"/>
        </w:rPr>
        <w:t xml:space="preserve"> ESBL positif yang diisolasi dari sputum mencapai 66</w:t>
      </w:r>
      <w:proofErr w:type="gramStart"/>
      <w:r>
        <w:rPr>
          <w:color w:val="000000"/>
          <w:sz w:val="22"/>
          <w:szCs w:val="22"/>
        </w:rPr>
        <w:t>,6</w:t>
      </w:r>
      <w:proofErr w:type="gramEnd"/>
      <w:r>
        <w:rPr>
          <w:color w:val="000000"/>
          <w:sz w:val="22"/>
          <w:szCs w:val="22"/>
        </w:rPr>
        <w:t xml:space="preserve">%, dan tidak ada ESBL positif yang diidsolasi dari pus. Jika dilihat </w:t>
      </w:r>
      <w:r>
        <w:rPr>
          <w:color w:val="000000"/>
          <w:sz w:val="22"/>
          <w:szCs w:val="22"/>
        </w:rPr>
        <w:t xml:space="preserve">dari distribusinya, </w:t>
      </w:r>
      <w:r>
        <w:rPr>
          <w:i/>
          <w:iCs/>
          <w:color w:val="000000"/>
          <w:sz w:val="22"/>
          <w:szCs w:val="22"/>
        </w:rPr>
        <w:t>K. pneumoniae</w:t>
      </w:r>
      <w:r>
        <w:rPr>
          <w:color w:val="000000"/>
          <w:sz w:val="22"/>
          <w:szCs w:val="22"/>
        </w:rPr>
        <w:t xml:space="preserve"> ESBL positif paling banyak berasal dari sputum (90%), dan </w:t>
      </w:r>
      <w:r>
        <w:rPr>
          <w:i/>
          <w:iCs/>
          <w:color w:val="000000"/>
          <w:sz w:val="22"/>
          <w:szCs w:val="22"/>
        </w:rPr>
        <w:t>E. coli</w:t>
      </w:r>
      <w:r>
        <w:rPr>
          <w:color w:val="000000"/>
          <w:sz w:val="22"/>
          <w:szCs w:val="22"/>
        </w:rPr>
        <w:t xml:space="preserve"> ESBL positif hanya berasal dari sputum (100%) (Tabel 5).</w:t>
      </w:r>
    </w:p>
    <w:p w:rsidR="007B07FF" w:rsidRDefault="007B07FF" w:rsidP="007B07FF">
      <w:pPr>
        <w:jc w:val="center"/>
        <w:rPr>
          <w:color w:val="000000"/>
          <w:sz w:val="22"/>
          <w:szCs w:val="22"/>
        </w:rPr>
        <w:sectPr w:rsidR="007B07FF" w:rsidSect="007B07FF">
          <w:type w:val="continuous"/>
          <w:pgSz w:w="11907" w:h="16840" w:code="9"/>
          <w:pgMar w:top="1138" w:right="850" w:bottom="1138" w:left="850" w:header="1138" w:footer="1138" w:gutter="0"/>
          <w:pgNumType w:start="7"/>
          <w:cols w:num="2" w:space="720"/>
          <w:titlePg/>
          <w:docGrid w:linePitch="360"/>
        </w:sectPr>
      </w:pPr>
      <w:r>
        <w:rPr>
          <w:b/>
          <w:bCs/>
          <w:color w:val="000000"/>
          <w:sz w:val="22"/>
          <w:szCs w:val="22"/>
        </w:rPr>
        <w:t>Tabel 2.</w:t>
      </w:r>
      <w:r>
        <w:rPr>
          <w:color w:val="000000"/>
          <w:sz w:val="22"/>
          <w:szCs w:val="22"/>
        </w:rPr>
        <w:t xml:space="preserve"> Prevalensi </w:t>
      </w:r>
      <w:r>
        <w:rPr>
          <w:i/>
          <w:iCs/>
          <w:color w:val="000000"/>
          <w:sz w:val="22"/>
          <w:szCs w:val="22"/>
        </w:rPr>
        <w:t>K. pneumoniae</w:t>
      </w:r>
      <w:r>
        <w:rPr>
          <w:color w:val="000000"/>
          <w:sz w:val="22"/>
          <w:szCs w:val="22"/>
        </w:rPr>
        <w:t xml:space="preserve"> dan </w:t>
      </w:r>
      <w:r>
        <w:rPr>
          <w:i/>
          <w:iCs/>
          <w:color w:val="000000"/>
          <w:sz w:val="22"/>
          <w:szCs w:val="22"/>
        </w:rPr>
        <w:t>E. coli</w:t>
      </w:r>
      <w:r>
        <w:rPr>
          <w:color w:val="000000"/>
          <w:sz w:val="22"/>
          <w:szCs w:val="22"/>
        </w:rPr>
        <w:t xml:space="preserve"> ESBL Positif Berdasarkan Jenis Spesimen di RS Ken Saras Periode Februari-Mei 2024</w:t>
      </w:r>
    </w:p>
    <w:tbl>
      <w:tblPr>
        <w:tblStyle w:val="PlainTable2"/>
        <w:tblW w:w="8951" w:type="dxa"/>
        <w:jc w:val="center"/>
        <w:tblLook w:val="04A0" w:firstRow="1" w:lastRow="0" w:firstColumn="1" w:lastColumn="0" w:noHBand="0" w:noVBand="1"/>
      </w:tblPr>
      <w:tblGrid>
        <w:gridCol w:w="1735"/>
        <w:gridCol w:w="1592"/>
        <w:gridCol w:w="735"/>
        <w:gridCol w:w="1324"/>
        <w:gridCol w:w="1484"/>
        <w:gridCol w:w="794"/>
        <w:gridCol w:w="1287"/>
      </w:tblGrid>
      <w:tr w:rsidR="003B31AA" w:rsidRPr="007B07FF" w:rsidTr="003B31AA">
        <w:trPr>
          <w:cnfStyle w:val="100000000000" w:firstRow="1" w:lastRow="0" w:firstColumn="0" w:lastColumn="0" w:oddVBand="0" w:evenVBand="0" w:oddHBand="0" w:evenHBand="0" w:firstRowFirstColumn="0" w:firstRowLastColumn="0" w:lastRowFirstColumn="0" w:lastRowLastColumn="0"/>
          <w:trHeight w:val="195"/>
          <w:jc w:val="center"/>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7B07FF" w:rsidRPr="007B07FF" w:rsidRDefault="007B07FF" w:rsidP="007B07FF">
            <w:pPr>
              <w:ind w:left="-142" w:right="-139"/>
              <w:jc w:val="center"/>
              <w:rPr>
                <w:sz w:val="22"/>
                <w:szCs w:val="22"/>
              </w:rPr>
            </w:pPr>
            <w:r w:rsidRPr="007B07FF">
              <w:rPr>
                <w:color w:val="000000"/>
                <w:sz w:val="22"/>
                <w:szCs w:val="22"/>
              </w:rPr>
              <w:t>Jenis Spesimen</w:t>
            </w:r>
          </w:p>
        </w:tc>
        <w:tc>
          <w:tcPr>
            <w:tcW w:w="0" w:type="auto"/>
            <w:gridSpan w:val="3"/>
            <w:hideMark/>
          </w:tcPr>
          <w:p w:rsidR="007B07FF" w:rsidRPr="007B07FF" w:rsidRDefault="007B07FF" w:rsidP="007B07FF">
            <w:pPr>
              <w:jc w:val="center"/>
              <w:cnfStyle w:val="100000000000" w:firstRow="1" w:lastRow="0" w:firstColumn="0" w:lastColumn="0" w:oddVBand="0" w:evenVBand="0" w:oddHBand="0" w:evenHBand="0" w:firstRowFirstColumn="0" w:firstRowLastColumn="0" w:lastRowFirstColumn="0" w:lastRowLastColumn="0"/>
              <w:rPr>
                <w:sz w:val="22"/>
                <w:szCs w:val="22"/>
              </w:rPr>
            </w:pPr>
            <w:r w:rsidRPr="007B07FF">
              <w:rPr>
                <w:i/>
                <w:iCs/>
                <w:color w:val="000000"/>
                <w:sz w:val="22"/>
                <w:szCs w:val="22"/>
              </w:rPr>
              <w:t>K. pneumoniae</w:t>
            </w:r>
          </w:p>
        </w:tc>
        <w:tc>
          <w:tcPr>
            <w:tcW w:w="0" w:type="auto"/>
            <w:gridSpan w:val="3"/>
            <w:hideMark/>
          </w:tcPr>
          <w:p w:rsidR="007B07FF" w:rsidRPr="007B07FF" w:rsidRDefault="007B07FF" w:rsidP="007B07FF">
            <w:pPr>
              <w:jc w:val="center"/>
              <w:cnfStyle w:val="100000000000" w:firstRow="1" w:lastRow="0" w:firstColumn="0" w:lastColumn="0" w:oddVBand="0" w:evenVBand="0" w:oddHBand="0" w:evenHBand="0" w:firstRowFirstColumn="0" w:firstRowLastColumn="0" w:lastRowFirstColumn="0" w:lastRowLastColumn="0"/>
              <w:rPr>
                <w:sz w:val="22"/>
                <w:szCs w:val="22"/>
              </w:rPr>
            </w:pPr>
            <w:r w:rsidRPr="007B07FF">
              <w:rPr>
                <w:i/>
                <w:iCs/>
                <w:color w:val="000000"/>
                <w:sz w:val="22"/>
                <w:szCs w:val="22"/>
              </w:rPr>
              <w:t>E. coli</w:t>
            </w:r>
          </w:p>
        </w:tc>
      </w:tr>
      <w:tr w:rsidR="007B07FF" w:rsidRPr="007B07FF" w:rsidTr="003B31AA">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7B07FF" w:rsidRPr="007B07FF" w:rsidRDefault="007B07FF" w:rsidP="007B07FF">
            <w:pPr>
              <w:rPr>
                <w:sz w:val="22"/>
                <w:szCs w:val="22"/>
              </w:rPr>
            </w:pPr>
          </w:p>
        </w:tc>
        <w:tc>
          <w:tcPr>
            <w:tcW w:w="0" w:type="auto"/>
            <w:hideMark/>
          </w:tcPr>
          <w:p w:rsidR="007B07FF" w:rsidRPr="007B07FF" w:rsidRDefault="007B07FF" w:rsidP="003B31AA">
            <w:pPr>
              <w:ind w:left="-55" w:right="-30"/>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7B07FF">
              <w:rPr>
                <w:b/>
                <w:bCs/>
                <w:color w:val="000000"/>
                <w:sz w:val="22"/>
                <w:szCs w:val="22"/>
              </w:rPr>
              <w:t>ESBL positif</w:t>
            </w:r>
          </w:p>
        </w:tc>
        <w:tc>
          <w:tcPr>
            <w:tcW w:w="0" w:type="auto"/>
            <w:hideMark/>
          </w:tcPr>
          <w:p w:rsidR="007B07FF" w:rsidRPr="007B07FF" w:rsidRDefault="007B07FF" w:rsidP="007B07FF">
            <w:pPr>
              <w:ind w:left="-73" w:right="-133" w:hanging="73"/>
              <w:jc w:val="center"/>
              <w:cnfStyle w:val="000000100000" w:firstRow="0" w:lastRow="0" w:firstColumn="0" w:lastColumn="0" w:oddVBand="0" w:evenVBand="0" w:oddHBand="1" w:evenHBand="0" w:firstRowFirstColumn="0" w:firstRowLastColumn="0" w:lastRowFirstColumn="0" w:lastRowLastColumn="0"/>
              <w:rPr>
                <w:sz w:val="22"/>
                <w:szCs w:val="22"/>
              </w:rPr>
            </w:pPr>
            <w:r w:rsidRPr="007B07FF">
              <w:rPr>
                <w:b/>
                <w:bCs/>
                <w:color w:val="000000"/>
                <w:sz w:val="22"/>
                <w:szCs w:val="22"/>
              </w:rPr>
              <w:t>Total</w:t>
            </w:r>
          </w:p>
        </w:tc>
        <w:tc>
          <w:tcPr>
            <w:tcW w:w="0" w:type="auto"/>
            <w:hideMark/>
          </w:tcPr>
          <w:p w:rsidR="007B07FF" w:rsidRPr="007B07FF" w:rsidRDefault="007B07FF" w:rsidP="007B07FF">
            <w:pPr>
              <w:ind w:left="-76" w:right="-54"/>
              <w:jc w:val="center"/>
              <w:cnfStyle w:val="000000100000" w:firstRow="0" w:lastRow="0" w:firstColumn="0" w:lastColumn="0" w:oddVBand="0" w:evenVBand="0" w:oddHBand="1" w:evenHBand="0" w:firstRowFirstColumn="0" w:firstRowLastColumn="0" w:lastRowFirstColumn="0" w:lastRowLastColumn="0"/>
              <w:rPr>
                <w:sz w:val="22"/>
                <w:szCs w:val="22"/>
              </w:rPr>
            </w:pPr>
            <w:r w:rsidRPr="007B07FF">
              <w:rPr>
                <w:b/>
                <w:bCs/>
                <w:color w:val="000000"/>
                <w:sz w:val="22"/>
                <w:szCs w:val="22"/>
              </w:rPr>
              <w:t>Prevalensi</w:t>
            </w:r>
          </w:p>
        </w:tc>
        <w:tc>
          <w:tcPr>
            <w:tcW w:w="0" w:type="auto"/>
            <w:hideMark/>
          </w:tcPr>
          <w:p w:rsidR="007B07FF" w:rsidRPr="007B07FF" w:rsidRDefault="007B07FF" w:rsidP="007B07FF">
            <w:pPr>
              <w:ind w:left="-155" w:right="-117"/>
              <w:jc w:val="center"/>
              <w:cnfStyle w:val="000000100000" w:firstRow="0" w:lastRow="0" w:firstColumn="0" w:lastColumn="0" w:oddVBand="0" w:evenVBand="0" w:oddHBand="1" w:evenHBand="0" w:firstRowFirstColumn="0" w:firstRowLastColumn="0" w:lastRowFirstColumn="0" w:lastRowLastColumn="0"/>
              <w:rPr>
                <w:sz w:val="22"/>
                <w:szCs w:val="22"/>
              </w:rPr>
            </w:pPr>
            <w:r w:rsidRPr="007B07FF">
              <w:rPr>
                <w:b/>
                <w:bCs/>
                <w:color w:val="000000"/>
                <w:sz w:val="22"/>
                <w:szCs w:val="22"/>
              </w:rPr>
              <w:t>ESBL positif</w:t>
            </w:r>
          </w:p>
        </w:tc>
        <w:tc>
          <w:tcPr>
            <w:tcW w:w="0" w:type="auto"/>
            <w:hideMark/>
          </w:tcPr>
          <w:p w:rsidR="007B07FF" w:rsidRPr="007B07FF" w:rsidRDefault="007B07FF" w:rsidP="007B07FF">
            <w:pPr>
              <w:ind w:left="-92" w:right="-114"/>
              <w:jc w:val="center"/>
              <w:cnfStyle w:val="000000100000" w:firstRow="0" w:lastRow="0" w:firstColumn="0" w:lastColumn="0" w:oddVBand="0" w:evenVBand="0" w:oddHBand="1" w:evenHBand="0" w:firstRowFirstColumn="0" w:firstRowLastColumn="0" w:lastRowFirstColumn="0" w:lastRowLastColumn="0"/>
              <w:rPr>
                <w:sz w:val="22"/>
                <w:szCs w:val="22"/>
              </w:rPr>
            </w:pPr>
            <w:r w:rsidRPr="007B07FF">
              <w:rPr>
                <w:b/>
                <w:bCs/>
                <w:color w:val="000000"/>
                <w:sz w:val="22"/>
                <w:szCs w:val="22"/>
              </w:rPr>
              <w:t>Total</w:t>
            </w:r>
          </w:p>
        </w:tc>
        <w:tc>
          <w:tcPr>
            <w:tcW w:w="0" w:type="auto"/>
            <w:hideMark/>
          </w:tcPr>
          <w:p w:rsidR="007B07FF" w:rsidRPr="007B07FF" w:rsidRDefault="007B07FF" w:rsidP="007B07FF">
            <w:pPr>
              <w:ind w:left="-110" w:right="-79"/>
              <w:jc w:val="center"/>
              <w:cnfStyle w:val="000000100000" w:firstRow="0" w:lastRow="0" w:firstColumn="0" w:lastColumn="0" w:oddVBand="0" w:evenVBand="0" w:oddHBand="1" w:evenHBand="0" w:firstRowFirstColumn="0" w:firstRowLastColumn="0" w:lastRowFirstColumn="0" w:lastRowLastColumn="0"/>
              <w:rPr>
                <w:sz w:val="22"/>
                <w:szCs w:val="22"/>
              </w:rPr>
            </w:pPr>
            <w:r w:rsidRPr="007B07FF">
              <w:rPr>
                <w:b/>
                <w:bCs/>
                <w:color w:val="000000"/>
                <w:sz w:val="22"/>
                <w:szCs w:val="22"/>
              </w:rPr>
              <w:t>Preva</w:t>
            </w:r>
            <w:r>
              <w:rPr>
                <w:b/>
                <w:bCs/>
                <w:color w:val="000000"/>
                <w:sz w:val="22"/>
                <w:szCs w:val="22"/>
              </w:rPr>
              <w:t>l</w:t>
            </w:r>
            <w:r w:rsidRPr="007B07FF">
              <w:rPr>
                <w:b/>
                <w:bCs/>
                <w:color w:val="000000"/>
                <w:sz w:val="22"/>
                <w:szCs w:val="22"/>
              </w:rPr>
              <w:t>ensi</w:t>
            </w:r>
          </w:p>
        </w:tc>
      </w:tr>
      <w:tr w:rsidR="007B07FF" w:rsidRPr="007B07FF" w:rsidTr="003B31AA">
        <w:trPr>
          <w:trHeight w:val="19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B07FF" w:rsidRPr="007B07FF" w:rsidRDefault="007B07FF" w:rsidP="007B07FF">
            <w:pPr>
              <w:jc w:val="center"/>
              <w:rPr>
                <w:b w:val="0"/>
                <w:sz w:val="22"/>
                <w:szCs w:val="22"/>
              </w:rPr>
            </w:pPr>
            <w:r w:rsidRPr="007B07FF">
              <w:rPr>
                <w:b w:val="0"/>
                <w:color w:val="000000"/>
                <w:sz w:val="22"/>
                <w:szCs w:val="22"/>
              </w:rPr>
              <w:t>Sputum</w:t>
            </w:r>
          </w:p>
        </w:tc>
        <w:tc>
          <w:tcPr>
            <w:tcW w:w="0" w:type="auto"/>
            <w:hideMark/>
          </w:tcPr>
          <w:p w:rsidR="007B07FF" w:rsidRPr="007B07FF" w:rsidRDefault="007B07FF" w:rsidP="007B07FF">
            <w:pPr>
              <w:jc w:val="center"/>
              <w:cnfStyle w:val="000000000000" w:firstRow="0" w:lastRow="0" w:firstColumn="0" w:lastColumn="0" w:oddVBand="0" w:evenVBand="0" w:oddHBand="0" w:evenHBand="0" w:firstRowFirstColumn="0" w:firstRowLastColumn="0" w:lastRowFirstColumn="0" w:lastRowLastColumn="0"/>
              <w:rPr>
                <w:sz w:val="22"/>
                <w:szCs w:val="22"/>
              </w:rPr>
            </w:pPr>
            <w:r w:rsidRPr="007B07FF">
              <w:rPr>
                <w:color w:val="000000"/>
                <w:sz w:val="22"/>
                <w:szCs w:val="22"/>
              </w:rPr>
              <w:t>9</w:t>
            </w:r>
          </w:p>
        </w:tc>
        <w:tc>
          <w:tcPr>
            <w:tcW w:w="0" w:type="auto"/>
            <w:hideMark/>
          </w:tcPr>
          <w:p w:rsidR="007B07FF" w:rsidRPr="007B07FF" w:rsidRDefault="007B07FF" w:rsidP="007B07FF">
            <w:pPr>
              <w:jc w:val="center"/>
              <w:cnfStyle w:val="000000000000" w:firstRow="0" w:lastRow="0" w:firstColumn="0" w:lastColumn="0" w:oddVBand="0" w:evenVBand="0" w:oddHBand="0" w:evenHBand="0" w:firstRowFirstColumn="0" w:firstRowLastColumn="0" w:lastRowFirstColumn="0" w:lastRowLastColumn="0"/>
              <w:rPr>
                <w:sz w:val="22"/>
                <w:szCs w:val="22"/>
              </w:rPr>
            </w:pPr>
            <w:r w:rsidRPr="007B07FF">
              <w:rPr>
                <w:color w:val="000000"/>
                <w:sz w:val="22"/>
                <w:szCs w:val="22"/>
              </w:rPr>
              <w:t>18</w:t>
            </w:r>
          </w:p>
        </w:tc>
        <w:tc>
          <w:tcPr>
            <w:tcW w:w="0" w:type="auto"/>
            <w:hideMark/>
          </w:tcPr>
          <w:p w:rsidR="007B07FF" w:rsidRPr="007B07FF" w:rsidRDefault="007B07FF" w:rsidP="007B07FF">
            <w:pPr>
              <w:jc w:val="center"/>
              <w:cnfStyle w:val="000000000000" w:firstRow="0" w:lastRow="0" w:firstColumn="0" w:lastColumn="0" w:oddVBand="0" w:evenVBand="0" w:oddHBand="0" w:evenHBand="0" w:firstRowFirstColumn="0" w:firstRowLastColumn="0" w:lastRowFirstColumn="0" w:lastRowLastColumn="0"/>
              <w:rPr>
                <w:sz w:val="22"/>
                <w:szCs w:val="22"/>
              </w:rPr>
            </w:pPr>
            <w:r w:rsidRPr="007B07FF">
              <w:rPr>
                <w:color w:val="000000"/>
                <w:sz w:val="22"/>
                <w:szCs w:val="22"/>
              </w:rPr>
              <w:t>50,0%</w:t>
            </w:r>
          </w:p>
        </w:tc>
        <w:tc>
          <w:tcPr>
            <w:tcW w:w="0" w:type="auto"/>
            <w:hideMark/>
          </w:tcPr>
          <w:p w:rsidR="007B07FF" w:rsidRPr="007B07FF" w:rsidRDefault="007B07FF" w:rsidP="007B07FF">
            <w:pPr>
              <w:jc w:val="center"/>
              <w:cnfStyle w:val="000000000000" w:firstRow="0" w:lastRow="0" w:firstColumn="0" w:lastColumn="0" w:oddVBand="0" w:evenVBand="0" w:oddHBand="0" w:evenHBand="0" w:firstRowFirstColumn="0" w:firstRowLastColumn="0" w:lastRowFirstColumn="0" w:lastRowLastColumn="0"/>
              <w:rPr>
                <w:sz w:val="22"/>
                <w:szCs w:val="22"/>
              </w:rPr>
            </w:pPr>
            <w:r w:rsidRPr="007B07FF">
              <w:rPr>
                <w:color w:val="000000"/>
                <w:sz w:val="22"/>
                <w:szCs w:val="22"/>
              </w:rPr>
              <w:t>2</w:t>
            </w:r>
          </w:p>
        </w:tc>
        <w:tc>
          <w:tcPr>
            <w:tcW w:w="0" w:type="auto"/>
            <w:hideMark/>
          </w:tcPr>
          <w:p w:rsidR="007B07FF" w:rsidRPr="007B07FF" w:rsidRDefault="007B07FF" w:rsidP="007B07FF">
            <w:pPr>
              <w:jc w:val="center"/>
              <w:cnfStyle w:val="000000000000" w:firstRow="0" w:lastRow="0" w:firstColumn="0" w:lastColumn="0" w:oddVBand="0" w:evenVBand="0" w:oddHBand="0" w:evenHBand="0" w:firstRowFirstColumn="0" w:firstRowLastColumn="0" w:lastRowFirstColumn="0" w:lastRowLastColumn="0"/>
              <w:rPr>
                <w:sz w:val="22"/>
                <w:szCs w:val="22"/>
              </w:rPr>
            </w:pPr>
            <w:r w:rsidRPr="007B07FF">
              <w:rPr>
                <w:color w:val="000000"/>
                <w:sz w:val="22"/>
                <w:szCs w:val="22"/>
              </w:rPr>
              <w:t>3</w:t>
            </w:r>
          </w:p>
        </w:tc>
        <w:tc>
          <w:tcPr>
            <w:tcW w:w="0" w:type="auto"/>
            <w:hideMark/>
          </w:tcPr>
          <w:p w:rsidR="007B07FF" w:rsidRPr="007B07FF" w:rsidRDefault="007B07FF" w:rsidP="007B07FF">
            <w:pPr>
              <w:jc w:val="center"/>
              <w:cnfStyle w:val="000000000000" w:firstRow="0" w:lastRow="0" w:firstColumn="0" w:lastColumn="0" w:oddVBand="0" w:evenVBand="0" w:oddHBand="0" w:evenHBand="0" w:firstRowFirstColumn="0" w:firstRowLastColumn="0" w:lastRowFirstColumn="0" w:lastRowLastColumn="0"/>
              <w:rPr>
                <w:sz w:val="22"/>
                <w:szCs w:val="22"/>
              </w:rPr>
            </w:pPr>
            <w:r w:rsidRPr="007B07FF">
              <w:rPr>
                <w:color w:val="000000"/>
                <w:sz w:val="22"/>
                <w:szCs w:val="22"/>
              </w:rPr>
              <w:t>66,6%</w:t>
            </w:r>
          </w:p>
        </w:tc>
      </w:tr>
      <w:tr w:rsidR="007B07FF" w:rsidRPr="007B07FF" w:rsidTr="003B31AA">
        <w:trPr>
          <w:cnfStyle w:val="000000100000" w:firstRow="0" w:lastRow="0" w:firstColumn="0" w:lastColumn="0" w:oddVBand="0" w:evenVBand="0" w:oddHBand="1" w:evenHBand="0" w:firstRowFirstColumn="0" w:firstRowLastColumn="0" w:lastRowFirstColumn="0" w:lastRowLastColumn="0"/>
          <w:trHeight w:val="19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B07FF" w:rsidRPr="007B07FF" w:rsidRDefault="007B07FF" w:rsidP="007B07FF">
            <w:pPr>
              <w:jc w:val="center"/>
              <w:rPr>
                <w:b w:val="0"/>
                <w:sz w:val="22"/>
                <w:szCs w:val="22"/>
              </w:rPr>
            </w:pPr>
            <w:r w:rsidRPr="007B07FF">
              <w:rPr>
                <w:b w:val="0"/>
                <w:color w:val="000000"/>
                <w:sz w:val="22"/>
                <w:szCs w:val="22"/>
              </w:rPr>
              <w:t>Pus</w:t>
            </w:r>
          </w:p>
        </w:tc>
        <w:tc>
          <w:tcPr>
            <w:tcW w:w="0" w:type="auto"/>
            <w:hideMark/>
          </w:tcPr>
          <w:p w:rsidR="007B07FF" w:rsidRPr="007B07FF" w:rsidRDefault="007B07FF" w:rsidP="007B07FF">
            <w:pPr>
              <w:jc w:val="center"/>
              <w:cnfStyle w:val="000000100000" w:firstRow="0" w:lastRow="0" w:firstColumn="0" w:lastColumn="0" w:oddVBand="0" w:evenVBand="0" w:oddHBand="1" w:evenHBand="0" w:firstRowFirstColumn="0" w:firstRowLastColumn="0" w:lastRowFirstColumn="0" w:lastRowLastColumn="0"/>
              <w:rPr>
                <w:sz w:val="22"/>
                <w:szCs w:val="22"/>
              </w:rPr>
            </w:pPr>
            <w:r w:rsidRPr="007B07FF">
              <w:rPr>
                <w:color w:val="000000"/>
                <w:sz w:val="22"/>
                <w:szCs w:val="22"/>
              </w:rPr>
              <w:t>1</w:t>
            </w:r>
          </w:p>
        </w:tc>
        <w:tc>
          <w:tcPr>
            <w:tcW w:w="0" w:type="auto"/>
            <w:hideMark/>
          </w:tcPr>
          <w:p w:rsidR="007B07FF" w:rsidRPr="007B07FF" w:rsidRDefault="007B07FF" w:rsidP="007B07FF">
            <w:pPr>
              <w:jc w:val="center"/>
              <w:cnfStyle w:val="000000100000" w:firstRow="0" w:lastRow="0" w:firstColumn="0" w:lastColumn="0" w:oddVBand="0" w:evenVBand="0" w:oddHBand="1" w:evenHBand="0" w:firstRowFirstColumn="0" w:firstRowLastColumn="0" w:lastRowFirstColumn="0" w:lastRowLastColumn="0"/>
              <w:rPr>
                <w:sz w:val="22"/>
                <w:szCs w:val="22"/>
              </w:rPr>
            </w:pPr>
            <w:r w:rsidRPr="007B07FF">
              <w:rPr>
                <w:color w:val="000000"/>
                <w:sz w:val="22"/>
                <w:szCs w:val="22"/>
              </w:rPr>
              <w:t>2</w:t>
            </w:r>
          </w:p>
        </w:tc>
        <w:tc>
          <w:tcPr>
            <w:tcW w:w="0" w:type="auto"/>
            <w:hideMark/>
          </w:tcPr>
          <w:p w:rsidR="007B07FF" w:rsidRPr="007B07FF" w:rsidRDefault="007B07FF" w:rsidP="007B07FF">
            <w:pPr>
              <w:jc w:val="center"/>
              <w:cnfStyle w:val="000000100000" w:firstRow="0" w:lastRow="0" w:firstColumn="0" w:lastColumn="0" w:oddVBand="0" w:evenVBand="0" w:oddHBand="1" w:evenHBand="0" w:firstRowFirstColumn="0" w:firstRowLastColumn="0" w:lastRowFirstColumn="0" w:lastRowLastColumn="0"/>
              <w:rPr>
                <w:sz w:val="22"/>
                <w:szCs w:val="22"/>
              </w:rPr>
            </w:pPr>
            <w:r w:rsidRPr="007B07FF">
              <w:rPr>
                <w:color w:val="000000"/>
                <w:sz w:val="22"/>
                <w:szCs w:val="22"/>
              </w:rPr>
              <w:t>50,0%</w:t>
            </w:r>
          </w:p>
        </w:tc>
        <w:tc>
          <w:tcPr>
            <w:tcW w:w="0" w:type="auto"/>
            <w:hideMark/>
          </w:tcPr>
          <w:p w:rsidR="007B07FF" w:rsidRPr="007B07FF" w:rsidRDefault="007B07FF" w:rsidP="007B07FF">
            <w:pPr>
              <w:jc w:val="center"/>
              <w:cnfStyle w:val="000000100000" w:firstRow="0" w:lastRow="0" w:firstColumn="0" w:lastColumn="0" w:oddVBand="0" w:evenVBand="0" w:oddHBand="1" w:evenHBand="0" w:firstRowFirstColumn="0" w:firstRowLastColumn="0" w:lastRowFirstColumn="0" w:lastRowLastColumn="0"/>
              <w:rPr>
                <w:sz w:val="22"/>
                <w:szCs w:val="22"/>
              </w:rPr>
            </w:pPr>
            <w:r w:rsidRPr="007B07FF">
              <w:rPr>
                <w:color w:val="000000"/>
                <w:sz w:val="22"/>
                <w:szCs w:val="22"/>
              </w:rPr>
              <w:t>0</w:t>
            </w:r>
          </w:p>
        </w:tc>
        <w:tc>
          <w:tcPr>
            <w:tcW w:w="0" w:type="auto"/>
            <w:hideMark/>
          </w:tcPr>
          <w:p w:rsidR="007B07FF" w:rsidRPr="007B07FF" w:rsidRDefault="007B07FF" w:rsidP="007B07FF">
            <w:pPr>
              <w:jc w:val="center"/>
              <w:cnfStyle w:val="000000100000" w:firstRow="0" w:lastRow="0" w:firstColumn="0" w:lastColumn="0" w:oddVBand="0" w:evenVBand="0" w:oddHBand="1" w:evenHBand="0" w:firstRowFirstColumn="0" w:firstRowLastColumn="0" w:lastRowFirstColumn="0" w:lastRowLastColumn="0"/>
              <w:rPr>
                <w:sz w:val="22"/>
                <w:szCs w:val="22"/>
              </w:rPr>
            </w:pPr>
            <w:r w:rsidRPr="007B07FF">
              <w:rPr>
                <w:color w:val="000000"/>
                <w:sz w:val="22"/>
                <w:szCs w:val="22"/>
              </w:rPr>
              <w:t>1</w:t>
            </w:r>
          </w:p>
        </w:tc>
        <w:tc>
          <w:tcPr>
            <w:tcW w:w="0" w:type="auto"/>
            <w:hideMark/>
          </w:tcPr>
          <w:p w:rsidR="007B07FF" w:rsidRPr="007B07FF" w:rsidRDefault="007B07FF" w:rsidP="007B07FF">
            <w:pPr>
              <w:jc w:val="center"/>
              <w:cnfStyle w:val="000000100000" w:firstRow="0" w:lastRow="0" w:firstColumn="0" w:lastColumn="0" w:oddVBand="0" w:evenVBand="0" w:oddHBand="1" w:evenHBand="0" w:firstRowFirstColumn="0" w:firstRowLastColumn="0" w:lastRowFirstColumn="0" w:lastRowLastColumn="0"/>
              <w:rPr>
                <w:sz w:val="22"/>
                <w:szCs w:val="22"/>
              </w:rPr>
            </w:pPr>
            <w:r w:rsidRPr="007B07FF">
              <w:rPr>
                <w:color w:val="000000"/>
                <w:sz w:val="22"/>
                <w:szCs w:val="22"/>
              </w:rPr>
              <w:t>0%</w:t>
            </w:r>
          </w:p>
        </w:tc>
      </w:tr>
      <w:tr w:rsidR="007B07FF" w:rsidRPr="007B07FF" w:rsidTr="003B31AA">
        <w:trPr>
          <w:trHeight w:val="19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B07FF" w:rsidRPr="007B07FF" w:rsidRDefault="007B07FF" w:rsidP="007B07FF">
            <w:pPr>
              <w:jc w:val="center"/>
              <w:rPr>
                <w:b w:val="0"/>
                <w:sz w:val="22"/>
                <w:szCs w:val="22"/>
              </w:rPr>
            </w:pPr>
            <w:r w:rsidRPr="007B07FF">
              <w:rPr>
                <w:b w:val="0"/>
                <w:color w:val="000000"/>
                <w:sz w:val="22"/>
                <w:szCs w:val="22"/>
              </w:rPr>
              <w:t>Total</w:t>
            </w:r>
          </w:p>
        </w:tc>
        <w:tc>
          <w:tcPr>
            <w:tcW w:w="0" w:type="auto"/>
            <w:hideMark/>
          </w:tcPr>
          <w:p w:rsidR="007B07FF" w:rsidRPr="007B07FF" w:rsidRDefault="007B07FF" w:rsidP="007B07FF">
            <w:pPr>
              <w:jc w:val="center"/>
              <w:cnfStyle w:val="000000000000" w:firstRow="0" w:lastRow="0" w:firstColumn="0" w:lastColumn="0" w:oddVBand="0" w:evenVBand="0" w:oddHBand="0" w:evenHBand="0" w:firstRowFirstColumn="0" w:firstRowLastColumn="0" w:lastRowFirstColumn="0" w:lastRowLastColumn="0"/>
              <w:rPr>
                <w:sz w:val="22"/>
                <w:szCs w:val="22"/>
              </w:rPr>
            </w:pPr>
            <w:r w:rsidRPr="007B07FF">
              <w:rPr>
                <w:color w:val="000000"/>
                <w:sz w:val="22"/>
                <w:szCs w:val="22"/>
              </w:rPr>
              <w:t>10</w:t>
            </w:r>
          </w:p>
        </w:tc>
        <w:tc>
          <w:tcPr>
            <w:tcW w:w="0" w:type="auto"/>
            <w:hideMark/>
          </w:tcPr>
          <w:p w:rsidR="007B07FF" w:rsidRPr="007B07FF" w:rsidRDefault="007B07FF" w:rsidP="007B07FF">
            <w:pPr>
              <w:jc w:val="center"/>
              <w:cnfStyle w:val="000000000000" w:firstRow="0" w:lastRow="0" w:firstColumn="0" w:lastColumn="0" w:oddVBand="0" w:evenVBand="0" w:oddHBand="0" w:evenHBand="0" w:firstRowFirstColumn="0" w:firstRowLastColumn="0" w:lastRowFirstColumn="0" w:lastRowLastColumn="0"/>
              <w:rPr>
                <w:sz w:val="22"/>
                <w:szCs w:val="22"/>
              </w:rPr>
            </w:pPr>
            <w:r w:rsidRPr="007B07FF">
              <w:rPr>
                <w:color w:val="000000"/>
                <w:sz w:val="22"/>
                <w:szCs w:val="22"/>
              </w:rPr>
              <w:t>20</w:t>
            </w:r>
          </w:p>
        </w:tc>
        <w:tc>
          <w:tcPr>
            <w:tcW w:w="0" w:type="auto"/>
            <w:hideMark/>
          </w:tcPr>
          <w:p w:rsidR="007B07FF" w:rsidRPr="007B07FF" w:rsidRDefault="007B07FF" w:rsidP="007B07FF">
            <w:pPr>
              <w:jc w:val="center"/>
              <w:cnfStyle w:val="000000000000" w:firstRow="0" w:lastRow="0" w:firstColumn="0" w:lastColumn="0" w:oddVBand="0" w:evenVBand="0" w:oddHBand="0" w:evenHBand="0" w:firstRowFirstColumn="0" w:firstRowLastColumn="0" w:lastRowFirstColumn="0" w:lastRowLastColumn="0"/>
              <w:rPr>
                <w:sz w:val="22"/>
                <w:szCs w:val="22"/>
              </w:rPr>
            </w:pPr>
            <w:r w:rsidRPr="007B07FF">
              <w:rPr>
                <w:color w:val="000000"/>
                <w:sz w:val="22"/>
                <w:szCs w:val="22"/>
              </w:rPr>
              <w:t>50,0%</w:t>
            </w:r>
          </w:p>
        </w:tc>
        <w:tc>
          <w:tcPr>
            <w:tcW w:w="0" w:type="auto"/>
            <w:hideMark/>
          </w:tcPr>
          <w:p w:rsidR="007B07FF" w:rsidRPr="007B07FF" w:rsidRDefault="007B07FF" w:rsidP="007B07FF">
            <w:pPr>
              <w:jc w:val="center"/>
              <w:cnfStyle w:val="000000000000" w:firstRow="0" w:lastRow="0" w:firstColumn="0" w:lastColumn="0" w:oddVBand="0" w:evenVBand="0" w:oddHBand="0" w:evenHBand="0" w:firstRowFirstColumn="0" w:firstRowLastColumn="0" w:lastRowFirstColumn="0" w:lastRowLastColumn="0"/>
              <w:rPr>
                <w:sz w:val="22"/>
                <w:szCs w:val="22"/>
              </w:rPr>
            </w:pPr>
            <w:r w:rsidRPr="007B07FF">
              <w:rPr>
                <w:color w:val="000000"/>
                <w:sz w:val="22"/>
                <w:szCs w:val="22"/>
              </w:rPr>
              <w:t>2</w:t>
            </w:r>
          </w:p>
        </w:tc>
        <w:tc>
          <w:tcPr>
            <w:tcW w:w="0" w:type="auto"/>
            <w:hideMark/>
          </w:tcPr>
          <w:p w:rsidR="007B07FF" w:rsidRPr="007B07FF" w:rsidRDefault="007B07FF" w:rsidP="007B07FF">
            <w:pPr>
              <w:jc w:val="center"/>
              <w:cnfStyle w:val="000000000000" w:firstRow="0" w:lastRow="0" w:firstColumn="0" w:lastColumn="0" w:oddVBand="0" w:evenVBand="0" w:oddHBand="0" w:evenHBand="0" w:firstRowFirstColumn="0" w:firstRowLastColumn="0" w:lastRowFirstColumn="0" w:lastRowLastColumn="0"/>
              <w:rPr>
                <w:sz w:val="22"/>
                <w:szCs w:val="22"/>
              </w:rPr>
            </w:pPr>
            <w:r w:rsidRPr="007B07FF">
              <w:rPr>
                <w:color w:val="000000"/>
                <w:sz w:val="22"/>
                <w:szCs w:val="22"/>
              </w:rPr>
              <w:t>4</w:t>
            </w:r>
          </w:p>
        </w:tc>
        <w:tc>
          <w:tcPr>
            <w:tcW w:w="0" w:type="auto"/>
            <w:hideMark/>
          </w:tcPr>
          <w:p w:rsidR="007B07FF" w:rsidRPr="007B07FF" w:rsidRDefault="007B07FF" w:rsidP="007B07FF">
            <w:pPr>
              <w:jc w:val="center"/>
              <w:cnfStyle w:val="000000000000" w:firstRow="0" w:lastRow="0" w:firstColumn="0" w:lastColumn="0" w:oddVBand="0" w:evenVBand="0" w:oddHBand="0" w:evenHBand="0" w:firstRowFirstColumn="0" w:firstRowLastColumn="0" w:lastRowFirstColumn="0" w:lastRowLastColumn="0"/>
              <w:rPr>
                <w:sz w:val="22"/>
                <w:szCs w:val="22"/>
              </w:rPr>
            </w:pPr>
            <w:r w:rsidRPr="007B07FF">
              <w:rPr>
                <w:color w:val="000000"/>
                <w:sz w:val="22"/>
                <w:szCs w:val="22"/>
              </w:rPr>
              <w:t>50,0%</w:t>
            </w:r>
          </w:p>
        </w:tc>
      </w:tr>
    </w:tbl>
    <w:p w:rsidR="00167FE9" w:rsidRDefault="003B31AA" w:rsidP="003B31AA">
      <w:pPr>
        <w:jc w:val="center"/>
        <w:rPr>
          <w:color w:val="000000"/>
          <w:sz w:val="22"/>
          <w:szCs w:val="22"/>
        </w:rPr>
      </w:pPr>
      <w:r>
        <w:rPr>
          <w:b/>
          <w:bCs/>
          <w:color w:val="000000"/>
          <w:sz w:val="22"/>
          <w:szCs w:val="22"/>
        </w:rPr>
        <w:t xml:space="preserve">Tabel 3. </w:t>
      </w:r>
      <w:r>
        <w:rPr>
          <w:color w:val="000000"/>
          <w:sz w:val="22"/>
          <w:szCs w:val="22"/>
        </w:rPr>
        <w:t xml:space="preserve">Distribusi </w:t>
      </w:r>
      <w:r>
        <w:rPr>
          <w:i/>
          <w:iCs/>
          <w:color w:val="000000"/>
          <w:sz w:val="22"/>
          <w:szCs w:val="22"/>
        </w:rPr>
        <w:t>K. pneumoniae</w:t>
      </w:r>
      <w:r>
        <w:rPr>
          <w:color w:val="000000"/>
          <w:sz w:val="22"/>
          <w:szCs w:val="22"/>
        </w:rPr>
        <w:t xml:space="preserve"> dan </w:t>
      </w:r>
      <w:r>
        <w:rPr>
          <w:i/>
          <w:iCs/>
          <w:color w:val="000000"/>
          <w:sz w:val="22"/>
          <w:szCs w:val="22"/>
        </w:rPr>
        <w:t>E. coli</w:t>
      </w:r>
      <w:r>
        <w:rPr>
          <w:color w:val="000000"/>
          <w:sz w:val="22"/>
          <w:szCs w:val="22"/>
        </w:rPr>
        <w:t xml:space="preserve"> ESBL </w:t>
      </w:r>
      <w:r w:rsidR="00167FE9">
        <w:rPr>
          <w:color w:val="000000"/>
          <w:sz w:val="22"/>
          <w:szCs w:val="22"/>
        </w:rPr>
        <w:t>P</w:t>
      </w:r>
      <w:r>
        <w:rPr>
          <w:color w:val="000000"/>
          <w:sz w:val="22"/>
          <w:szCs w:val="22"/>
        </w:rPr>
        <w:t xml:space="preserve">ositif </w:t>
      </w:r>
      <w:r w:rsidR="00167FE9">
        <w:rPr>
          <w:color w:val="000000"/>
          <w:sz w:val="22"/>
          <w:szCs w:val="22"/>
        </w:rPr>
        <w:t>B</w:t>
      </w:r>
      <w:r>
        <w:rPr>
          <w:color w:val="000000"/>
          <w:sz w:val="22"/>
          <w:szCs w:val="22"/>
        </w:rPr>
        <w:t>erdasarkan</w:t>
      </w:r>
      <w:r w:rsidR="00167FE9">
        <w:rPr>
          <w:color w:val="000000"/>
          <w:sz w:val="22"/>
          <w:szCs w:val="22"/>
        </w:rPr>
        <w:t xml:space="preserve"> Jenis Spesimen</w:t>
      </w:r>
    </w:p>
    <w:p w:rsidR="003B31AA" w:rsidRDefault="00167FE9" w:rsidP="003B31AA">
      <w:pPr>
        <w:jc w:val="center"/>
        <w:rPr>
          <w:color w:val="000000"/>
          <w:sz w:val="22"/>
          <w:szCs w:val="22"/>
        </w:rPr>
      </w:pPr>
      <w:proofErr w:type="gramStart"/>
      <w:r>
        <w:rPr>
          <w:color w:val="000000"/>
          <w:sz w:val="22"/>
          <w:szCs w:val="22"/>
        </w:rPr>
        <w:t>di</w:t>
      </w:r>
      <w:proofErr w:type="gramEnd"/>
      <w:r>
        <w:rPr>
          <w:color w:val="000000"/>
          <w:sz w:val="22"/>
          <w:szCs w:val="22"/>
        </w:rPr>
        <w:t xml:space="preserve"> RS Ken Saras P</w:t>
      </w:r>
      <w:r w:rsidR="003B31AA">
        <w:rPr>
          <w:color w:val="000000"/>
          <w:sz w:val="22"/>
          <w:szCs w:val="22"/>
        </w:rPr>
        <w:t>eriode Februari-Mei 2024</w:t>
      </w:r>
    </w:p>
    <w:tbl>
      <w:tblPr>
        <w:tblW w:w="0" w:type="auto"/>
        <w:jc w:val="center"/>
        <w:tblCellMar>
          <w:top w:w="15" w:type="dxa"/>
          <w:left w:w="15" w:type="dxa"/>
          <w:bottom w:w="15" w:type="dxa"/>
          <w:right w:w="15" w:type="dxa"/>
        </w:tblCellMar>
        <w:tblLook w:val="04A0" w:firstRow="1" w:lastRow="0" w:firstColumn="1" w:lastColumn="0" w:noHBand="0" w:noVBand="1"/>
      </w:tblPr>
      <w:tblGrid>
        <w:gridCol w:w="1641"/>
        <w:gridCol w:w="1421"/>
        <w:gridCol w:w="1218"/>
        <w:gridCol w:w="1482"/>
        <w:gridCol w:w="1218"/>
      </w:tblGrid>
      <w:tr w:rsidR="003B31AA" w:rsidRPr="003B31AA" w:rsidTr="003B31AA">
        <w:trPr>
          <w:jc w:val="center"/>
        </w:trPr>
        <w:tc>
          <w:tcPr>
            <w:tcW w:w="0" w:type="auto"/>
            <w:vMerge w:val="restart"/>
            <w:tcBorders>
              <w:top w:val="single" w:sz="4" w:space="0" w:color="000000"/>
              <w:bottom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4"/>
              </w:rPr>
            </w:pPr>
            <w:r w:rsidRPr="003B31AA">
              <w:rPr>
                <w:b/>
                <w:bCs/>
                <w:color w:val="000000"/>
                <w:sz w:val="22"/>
                <w:szCs w:val="18"/>
              </w:rPr>
              <w:t>Jenis Spesimen</w:t>
            </w:r>
          </w:p>
        </w:tc>
        <w:tc>
          <w:tcPr>
            <w:tcW w:w="0" w:type="auto"/>
            <w:gridSpan w:val="2"/>
            <w:tcBorders>
              <w:top w:val="single" w:sz="4" w:space="0" w:color="000000"/>
              <w:bottom w:val="single" w:sz="4" w:space="0" w:color="000000"/>
            </w:tcBorders>
            <w:tcMar>
              <w:top w:w="0" w:type="dxa"/>
              <w:left w:w="108" w:type="dxa"/>
              <w:bottom w:w="0" w:type="dxa"/>
              <w:right w:w="108" w:type="dxa"/>
            </w:tcMar>
            <w:hideMark/>
          </w:tcPr>
          <w:p w:rsidR="003B31AA" w:rsidRPr="003B31AA" w:rsidRDefault="003B31AA" w:rsidP="003B31AA">
            <w:pPr>
              <w:ind w:left="100"/>
              <w:jc w:val="center"/>
              <w:rPr>
                <w:sz w:val="22"/>
                <w:szCs w:val="24"/>
              </w:rPr>
            </w:pPr>
            <w:r w:rsidRPr="003B31AA">
              <w:rPr>
                <w:b/>
                <w:bCs/>
                <w:i/>
                <w:iCs/>
                <w:color w:val="000000"/>
                <w:sz w:val="22"/>
                <w:szCs w:val="18"/>
              </w:rPr>
              <w:t>K. pneumoniae</w:t>
            </w:r>
          </w:p>
        </w:tc>
        <w:tc>
          <w:tcPr>
            <w:tcW w:w="0" w:type="auto"/>
            <w:gridSpan w:val="2"/>
            <w:tcBorders>
              <w:top w:val="single" w:sz="4" w:space="0" w:color="000000"/>
              <w:bottom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4"/>
              </w:rPr>
            </w:pPr>
            <w:r w:rsidRPr="003B31AA">
              <w:rPr>
                <w:b/>
                <w:bCs/>
                <w:i/>
                <w:iCs/>
                <w:color w:val="000000"/>
                <w:sz w:val="22"/>
                <w:szCs w:val="18"/>
              </w:rPr>
              <w:t>E. coli</w:t>
            </w:r>
          </w:p>
        </w:tc>
      </w:tr>
      <w:tr w:rsidR="003B31AA" w:rsidRPr="003B31AA" w:rsidTr="003B31AA">
        <w:trPr>
          <w:jc w:val="center"/>
        </w:trPr>
        <w:tc>
          <w:tcPr>
            <w:tcW w:w="0" w:type="auto"/>
            <w:vMerge/>
            <w:tcBorders>
              <w:top w:val="single" w:sz="4" w:space="0" w:color="000000"/>
              <w:bottom w:val="single" w:sz="4" w:space="0" w:color="000000"/>
            </w:tcBorders>
            <w:vAlign w:val="center"/>
            <w:hideMark/>
          </w:tcPr>
          <w:p w:rsidR="003B31AA" w:rsidRPr="003B31AA" w:rsidRDefault="003B31AA" w:rsidP="003B31AA">
            <w:pPr>
              <w:rPr>
                <w:sz w:val="22"/>
                <w:szCs w:val="24"/>
              </w:rPr>
            </w:pPr>
          </w:p>
        </w:tc>
        <w:tc>
          <w:tcPr>
            <w:tcW w:w="0" w:type="auto"/>
            <w:tcBorders>
              <w:top w:val="single" w:sz="4" w:space="0" w:color="000000"/>
              <w:bottom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4"/>
              </w:rPr>
            </w:pPr>
            <w:r w:rsidRPr="003B31AA">
              <w:rPr>
                <w:b/>
                <w:bCs/>
                <w:color w:val="000000"/>
                <w:sz w:val="22"/>
                <w:szCs w:val="18"/>
              </w:rPr>
              <w:t>ESBL positif</w:t>
            </w:r>
          </w:p>
        </w:tc>
        <w:tc>
          <w:tcPr>
            <w:tcW w:w="0" w:type="auto"/>
            <w:tcBorders>
              <w:top w:val="single" w:sz="4" w:space="0" w:color="000000"/>
              <w:bottom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4"/>
              </w:rPr>
            </w:pPr>
            <w:r w:rsidRPr="003B31AA">
              <w:rPr>
                <w:b/>
                <w:bCs/>
                <w:color w:val="000000"/>
                <w:sz w:val="22"/>
                <w:szCs w:val="18"/>
              </w:rPr>
              <w:t>Persentase</w:t>
            </w:r>
          </w:p>
        </w:tc>
        <w:tc>
          <w:tcPr>
            <w:tcW w:w="0" w:type="auto"/>
            <w:tcBorders>
              <w:top w:val="single" w:sz="4" w:space="0" w:color="000000"/>
              <w:bottom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4"/>
              </w:rPr>
            </w:pPr>
            <w:r w:rsidRPr="003B31AA">
              <w:rPr>
                <w:b/>
                <w:bCs/>
                <w:color w:val="000000"/>
                <w:sz w:val="22"/>
                <w:szCs w:val="18"/>
              </w:rPr>
              <w:t>ESBL negatif</w:t>
            </w:r>
          </w:p>
        </w:tc>
        <w:tc>
          <w:tcPr>
            <w:tcW w:w="0" w:type="auto"/>
            <w:tcBorders>
              <w:top w:val="single" w:sz="4" w:space="0" w:color="000000"/>
              <w:bottom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4"/>
              </w:rPr>
            </w:pPr>
            <w:r w:rsidRPr="003B31AA">
              <w:rPr>
                <w:b/>
                <w:bCs/>
                <w:color w:val="000000"/>
                <w:sz w:val="22"/>
                <w:szCs w:val="18"/>
              </w:rPr>
              <w:t>Persentase</w:t>
            </w:r>
          </w:p>
        </w:tc>
      </w:tr>
      <w:tr w:rsidR="003B31AA" w:rsidRPr="003B31AA" w:rsidTr="003B31AA">
        <w:trPr>
          <w:jc w:val="center"/>
        </w:trPr>
        <w:tc>
          <w:tcPr>
            <w:tcW w:w="0" w:type="auto"/>
            <w:tcBorders>
              <w:top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4"/>
              </w:rPr>
            </w:pPr>
            <w:r w:rsidRPr="003B31AA">
              <w:rPr>
                <w:color w:val="000000"/>
                <w:sz w:val="22"/>
                <w:szCs w:val="18"/>
              </w:rPr>
              <w:t>Sputum</w:t>
            </w:r>
          </w:p>
        </w:tc>
        <w:tc>
          <w:tcPr>
            <w:tcW w:w="0" w:type="auto"/>
            <w:tcBorders>
              <w:top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4"/>
              </w:rPr>
            </w:pPr>
            <w:r w:rsidRPr="003B31AA">
              <w:rPr>
                <w:color w:val="000000"/>
                <w:sz w:val="22"/>
                <w:szCs w:val="18"/>
              </w:rPr>
              <w:t>9</w:t>
            </w:r>
          </w:p>
        </w:tc>
        <w:tc>
          <w:tcPr>
            <w:tcW w:w="0" w:type="auto"/>
            <w:tcBorders>
              <w:top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4"/>
              </w:rPr>
            </w:pPr>
            <w:r w:rsidRPr="003B31AA">
              <w:rPr>
                <w:color w:val="000000"/>
                <w:sz w:val="22"/>
                <w:szCs w:val="18"/>
              </w:rPr>
              <w:t>90%</w:t>
            </w:r>
          </w:p>
        </w:tc>
        <w:tc>
          <w:tcPr>
            <w:tcW w:w="0" w:type="auto"/>
            <w:tcBorders>
              <w:top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4"/>
              </w:rPr>
            </w:pPr>
            <w:r w:rsidRPr="003B31AA">
              <w:rPr>
                <w:color w:val="000000"/>
                <w:sz w:val="22"/>
                <w:szCs w:val="18"/>
              </w:rPr>
              <w:t>2</w:t>
            </w:r>
          </w:p>
        </w:tc>
        <w:tc>
          <w:tcPr>
            <w:tcW w:w="0" w:type="auto"/>
            <w:tcBorders>
              <w:top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4"/>
              </w:rPr>
            </w:pPr>
            <w:r w:rsidRPr="003B31AA">
              <w:rPr>
                <w:color w:val="000000"/>
                <w:sz w:val="22"/>
                <w:szCs w:val="18"/>
              </w:rPr>
              <w:t>100%</w:t>
            </w:r>
          </w:p>
        </w:tc>
      </w:tr>
      <w:tr w:rsidR="003B31AA" w:rsidRPr="003B31AA" w:rsidTr="003B31AA">
        <w:trPr>
          <w:jc w:val="center"/>
        </w:trPr>
        <w:tc>
          <w:tcPr>
            <w:tcW w:w="0" w:type="auto"/>
            <w:tcMar>
              <w:top w:w="0" w:type="dxa"/>
              <w:left w:w="108" w:type="dxa"/>
              <w:bottom w:w="0" w:type="dxa"/>
              <w:right w:w="108" w:type="dxa"/>
            </w:tcMar>
            <w:hideMark/>
          </w:tcPr>
          <w:p w:rsidR="003B31AA" w:rsidRPr="003B31AA" w:rsidRDefault="003B31AA" w:rsidP="003B31AA">
            <w:pPr>
              <w:jc w:val="center"/>
              <w:rPr>
                <w:sz w:val="22"/>
                <w:szCs w:val="24"/>
              </w:rPr>
            </w:pPr>
            <w:r w:rsidRPr="003B31AA">
              <w:rPr>
                <w:color w:val="000000"/>
                <w:sz w:val="22"/>
                <w:szCs w:val="18"/>
              </w:rPr>
              <w:t>Pus</w:t>
            </w:r>
          </w:p>
        </w:tc>
        <w:tc>
          <w:tcPr>
            <w:tcW w:w="0" w:type="auto"/>
            <w:tcMar>
              <w:top w:w="0" w:type="dxa"/>
              <w:left w:w="108" w:type="dxa"/>
              <w:bottom w:w="0" w:type="dxa"/>
              <w:right w:w="108" w:type="dxa"/>
            </w:tcMar>
            <w:hideMark/>
          </w:tcPr>
          <w:p w:rsidR="003B31AA" w:rsidRPr="003B31AA" w:rsidRDefault="003B31AA" w:rsidP="003B31AA">
            <w:pPr>
              <w:jc w:val="center"/>
              <w:rPr>
                <w:sz w:val="22"/>
                <w:szCs w:val="24"/>
              </w:rPr>
            </w:pPr>
            <w:r w:rsidRPr="003B31AA">
              <w:rPr>
                <w:color w:val="000000"/>
                <w:sz w:val="22"/>
                <w:szCs w:val="18"/>
              </w:rPr>
              <w:t>1</w:t>
            </w:r>
          </w:p>
        </w:tc>
        <w:tc>
          <w:tcPr>
            <w:tcW w:w="0" w:type="auto"/>
            <w:tcMar>
              <w:top w:w="0" w:type="dxa"/>
              <w:left w:w="108" w:type="dxa"/>
              <w:bottom w:w="0" w:type="dxa"/>
              <w:right w:w="108" w:type="dxa"/>
            </w:tcMar>
            <w:hideMark/>
          </w:tcPr>
          <w:p w:rsidR="003B31AA" w:rsidRPr="003B31AA" w:rsidRDefault="003B31AA" w:rsidP="003B31AA">
            <w:pPr>
              <w:jc w:val="center"/>
              <w:rPr>
                <w:sz w:val="22"/>
                <w:szCs w:val="24"/>
              </w:rPr>
            </w:pPr>
            <w:r w:rsidRPr="003B31AA">
              <w:rPr>
                <w:color w:val="000000"/>
                <w:sz w:val="22"/>
                <w:szCs w:val="18"/>
              </w:rPr>
              <w:t>10%</w:t>
            </w:r>
          </w:p>
        </w:tc>
        <w:tc>
          <w:tcPr>
            <w:tcW w:w="0" w:type="auto"/>
            <w:tcMar>
              <w:top w:w="0" w:type="dxa"/>
              <w:left w:w="108" w:type="dxa"/>
              <w:bottom w:w="0" w:type="dxa"/>
              <w:right w:w="108" w:type="dxa"/>
            </w:tcMar>
            <w:hideMark/>
          </w:tcPr>
          <w:p w:rsidR="003B31AA" w:rsidRPr="003B31AA" w:rsidRDefault="003B31AA" w:rsidP="003B31AA">
            <w:pPr>
              <w:jc w:val="center"/>
              <w:rPr>
                <w:sz w:val="22"/>
                <w:szCs w:val="24"/>
              </w:rPr>
            </w:pPr>
            <w:r w:rsidRPr="003B31AA">
              <w:rPr>
                <w:color w:val="000000"/>
                <w:sz w:val="22"/>
                <w:szCs w:val="18"/>
              </w:rPr>
              <w:t>0</w:t>
            </w:r>
          </w:p>
        </w:tc>
        <w:tc>
          <w:tcPr>
            <w:tcW w:w="0" w:type="auto"/>
            <w:tcMar>
              <w:top w:w="0" w:type="dxa"/>
              <w:left w:w="108" w:type="dxa"/>
              <w:bottom w:w="0" w:type="dxa"/>
              <w:right w:w="108" w:type="dxa"/>
            </w:tcMar>
            <w:hideMark/>
          </w:tcPr>
          <w:p w:rsidR="003B31AA" w:rsidRPr="003B31AA" w:rsidRDefault="003B31AA" w:rsidP="003B31AA">
            <w:pPr>
              <w:jc w:val="center"/>
              <w:rPr>
                <w:sz w:val="22"/>
                <w:szCs w:val="24"/>
              </w:rPr>
            </w:pPr>
            <w:r w:rsidRPr="003B31AA">
              <w:rPr>
                <w:color w:val="000000"/>
                <w:sz w:val="22"/>
                <w:szCs w:val="18"/>
              </w:rPr>
              <w:t>0%</w:t>
            </w:r>
          </w:p>
        </w:tc>
      </w:tr>
      <w:tr w:rsidR="003B31AA" w:rsidRPr="003B31AA" w:rsidTr="003B31AA">
        <w:trPr>
          <w:jc w:val="center"/>
        </w:trPr>
        <w:tc>
          <w:tcPr>
            <w:tcW w:w="0" w:type="auto"/>
            <w:tcBorders>
              <w:bottom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4"/>
              </w:rPr>
            </w:pPr>
            <w:r w:rsidRPr="003B31AA">
              <w:rPr>
                <w:b/>
                <w:bCs/>
                <w:color w:val="000000"/>
                <w:sz w:val="22"/>
                <w:szCs w:val="18"/>
              </w:rPr>
              <w:t>Total</w:t>
            </w:r>
          </w:p>
        </w:tc>
        <w:tc>
          <w:tcPr>
            <w:tcW w:w="0" w:type="auto"/>
            <w:tcBorders>
              <w:bottom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4"/>
              </w:rPr>
            </w:pPr>
            <w:r w:rsidRPr="003B31AA">
              <w:rPr>
                <w:color w:val="000000"/>
                <w:sz w:val="22"/>
                <w:szCs w:val="18"/>
              </w:rPr>
              <w:t>10</w:t>
            </w:r>
          </w:p>
        </w:tc>
        <w:tc>
          <w:tcPr>
            <w:tcW w:w="0" w:type="auto"/>
            <w:tcBorders>
              <w:bottom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4"/>
              </w:rPr>
            </w:pPr>
            <w:r w:rsidRPr="003B31AA">
              <w:rPr>
                <w:color w:val="000000"/>
                <w:sz w:val="22"/>
                <w:szCs w:val="18"/>
              </w:rPr>
              <w:t>100%</w:t>
            </w:r>
          </w:p>
        </w:tc>
        <w:tc>
          <w:tcPr>
            <w:tcW w:w="0" w:type="auto"/>
            <w:tcBorders>
              <w:bottom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4"/>
              </w:rPr>
            </w:pPr>
            <w:r w:rsidRPr="003B31AA">
              <w:rPr>
                <w:color w:val="000000"/>
                <w:sz w:val="22"/>
                <w:szCs w:val="18"/>
              </w:rPr>
              <w:t>2</w:t>
            </w:r>
          </w:p>
        </w:tc>
        <w:tc>
          <w:tcPr>
            <w:tcW w:w="0" w:type="auto"/>
            <w:tcBorders>
              <w:bottom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4"/>
              </w:rPr>
            </w:pPr>
            <w:r w:rsidRPr="003B31AA">
              <w:rPr>
                <w:color w:val="000000"/>
                <w:sz w:val="22"/>
                <w:szCs w:val="18"/>
              </w:rPr>
              <w:t>100%</w:t>
            </w:r>
          </w:p>
        </w:tc>
      </w:tr>
    </w:tbl>
    <w:p w:rsidR="003B31AA" w:rsidRDefault="003B31AA" w:rsidP="003B31AA">
      <w:pPr>
        <w:tabs>
          <w:tab w:val="left" w:pos="6145"/>
        </w:tabs>
        <w:rPr>
          <w:sz w:val="22"/>
          <w:szCs w:val="22"/>
        </w:rPr>
        <w:sectPr w:rsidR="003B31AA" w:rsidSect="007B07FF">
          <w:type w:val="continuous"/>
          <w:pgSz w:w="11907" w:h="16840" w:code="9"/>
          <w:pgMar w:top="1138" w:right="850" w:bottom="1138" w:left="850" w:header="1138" w:footer="1138" w:gutter="0"/>
          <w:pgNumType w:start="7"/>
          <w:cols w:space="720"/>
          <w:titlePg/>
          <w:docGrid w:linePitch="360"/>
        </w:sectPr>
      </w:pPr>
    </w:p>
    <w:p w:rsidR="003B31AA" w:rsidRDefault="003B31AA" w:rsidP="003B31AA">
      <w:pPr>
        <w:jc w:val="both"/>
        <w:rPr>
          <w:color w:val="000000"/>
          <w:sz w:val="22"/>
          <w:szCs w:val="22"/>
        </w:rPr>
      </w:pPr>
      <w:r>
        <w:rPr>
          <w:sz w:val="22"/>
          <w:szCs w:val="22"/>
        </w:rPr>
        <w:tab/>
        <w:t xml:space="preserve">Pola </w:t>
      </w:r>
      <w:r>
        <w:rPr>
          <w:color w:val="000000"/>
          <w:sz w:val="22"/>
          <w:szCs w:val="22"/>
        </w:rPr>
        <w:t xml:space="preserve">sensitivitas </w:t>
      </w:r>
      <w:r>
        <w:rPr>
          <w:i/>
          <w:iCs/>
          <w:color w:val="000000"/>
          <w:sz w:val="22"/>
          <w:szCs w:val="22"/>
        </w:rPr>
        <w:t>K. pneumoniae</w:t>
      </w:r>
      <w:r>
        <w:rPr>
          <w:color w:val="000000"/>
          <w:sz w:val="22"/>
          <w:szCs w:val="22"/>
        </w:rPr>
        <w:t xml:space="preserve"> dan </w:t>
      </w:r>
      <w:r>
        <w:rPr>
          <w:i/>
          <w:iCs/>
          <w:color w:val="000000"/>
          <w:sz w:val="22"/>
          <w:szCs w:val="22"/>
        </w:rPr>
        <w:t>E. Coli</w:t>
      </w:r>
      <w:r>
        <w:rPr>
          <w:color w:val="000000"/>
          <w:sz w:val="22"/>
          <w:szCs w:val="22"/>
        </w:rPr>
        <w:t xml:space="preserve"> ESBL positif dapat dilihat pada Tabel 4. Terlihat bahwa amikacin adalah satu-satunya antibiotic yang 100% sensitif terhadap kedua jenis bakteri tersebut, dan menjadi antibiotik yang paling baik. Pola sensitivitas </w:t>
      </w:r>
      <w:r>
        <w:rPr>
          <w:i/>
          <w:iCs/>
          <w:color w:val="000000"/>
          <w:sz w:val="22"/>
          <w:szCs w:val="22"/>
        </w:rPr>
        <w:t>K. pneumoniae</w:t>
      </w:r>
      <w:r>
        <w:rPr>
          <w:color w:val="000000"/>
          <w:sz w:val="22"/>
          <w:szCs w:val="22"/>
        </w:rPr>
        <w:t xml:space="preserve"> menunjukkan kecenderungan mengalami </w:t>
      </w:r>
      <w:r>
        <w:rPr>
          <w:i/>
          <w:iCs/>
          <w:color w:val="000000"/>
          <w:sz w:val="22"/>
          <w:szCs w:val="22"/>
        </w:rPr>
        <w:t>multi-drug resistant</w:t>
      </w:r>
      <w:r>
        <w:rPr>
          <w:color w:val="000000"/>
          <w:sz w:val="22"/>
          <w:szCs w:val="22"/>
        </w:rPr>
        <w:t xml:space="preserve"> (MDR) dengan 75% antibiotik menujukkan persentase sensitivitas di bawah 80%. </w:t>
      </w:r>
      <w:r w:rsidRPr="00FE75DA">
        <w:rPr>
          <w:i/>
          <w:color w:val="000000"/>
          <w:sz w:val="22"/>
          <w:szCs w:val="22"/>
        </w:rPr>
        <w:t>Cefepime</w:t>
      </w:r>
      <w:r>
        <w:rPr>
          <w:color w:val="000000"/>
          <w:sz w:val="22"/>
          <w:szCs w:val="22"/>
        </w:rPr>
        <w:t xml:space="preserve"> merupakan antibiotik dengan sensitivitas yang cukup baik pada </w:t>
      </w:r>
      <w:r>
        <w:rPr>
          <w:i/>
          <w:iCs/>
          <w:color w:val="000000"/>
          <w:sz w:val="22"/>
          <w:szCs w:val="22"/>
        </w:rPr>
        <w:t>K. pneumoniae</w:t>
      </w:r>
      <w:r>
        <w:rPr>
          <w:color w:val="000000"/>
          <w:sz w:val="22"/>
          <w:szCs w:val="22"/>
        </w:rPr>
        <w:t xml:space="preserve"> yaitu 90%, diikuti dengan meropenem (80%). Sedangkan, sensitivitas </w:t>
      </w:r>
      <w:r>
        <w:rPr>
          <w:i/>
          <w:iCs/>
          <w:color w:val="000000"/>
          <w:sz w:val="22"/>
          <w:szCs w:val="22"/>
        </w:rPr>
        <w:t>E. coli</w:t>
      </w:r>
      <w:r>
        <w:rPr>
          <w:color w:val="000000"/>
          <w:sz w:val="22"/>
          <w:szCs w:val="22"/>
        </w:rPr>
        <w:t xml:space="preserve"> ESBL positif paling baik dengan ampicillin/sulbactam, piperacillin/tazobactam, ertapenem, meropenem, dan amikacin dengan masing-masing persentase 100%. Sensitivitas </w:t>
      </w:r>
      <w:r>
        <w:rPr>
          <w:i/>
          <w:iCs/>
          <w:color w:val="000000"/>
          <w:sz w:val="22"/>
          <w:szCs w:val="22"/>
        </w:rPr>
        <w:t>K. pneumoniae</w:t>
      </w:r>
      <w:r>
        <w:rPr>
          <w:color w:val="000000"/>
          <w:sz w:val="22"/>
          <w:szCs w:val="22"/>
        </w:rPr>
        <w:t xml:space="preserve"> dan </w:t>
      </w:r>
      <w:r>
        <w:rPr>
          <w:i/>
          <w:iCs/>
          <w:color w:val="000000"/>
          <w:sz w:val="22"/>
          <w:szCs w:val="22"/>
        </w:rPr>
        <w:t>E. coli</w:t>
      </w:r>
      <w:r>
        <w:rPr>
          <w:color w:val="000000"/>
          <w:sz w:val="22"/>
          <w:szCs w:val="22"/>
        </w:rPr>
        <w:t xml:space="preserve"> ESBL positif terhadap ampicillin, cephalosporin generasi pertama (cefazolin), ketiga (ceftriaxone) berkisar 0%. Adapun keterbatasan jumlah isolat klinis bakteri E. coli, maka perhitungan proporsi sensitivitas antibiotik tidak cukup akurat.</w:t>
      </w:r>
    </w:p>
    <w:p w:rsidR="003B31AA" w:rsidRDefault="003B31AA" w:rsidP="003B31AA">
      <w:pPr>
        <w:jc w:val="center"/>
        <w:rPr>
          <w:color w:val="000000"/>
          <w:sz w:val="22"/>
          <w:szCs w:val="22"/>
        </w:rPr>
      </w:pPr>
      <w:r>
        <w:rPr>
          <w:b/>
          <w:bCs/>
          <w:color w:val="000000"/>
          <w:sz w:val="22"/>
          <w:szCs w:val="22"/>
        </w:rPr>
        <w:t>Tabel 4.</w:t>
      </w:r>
      <w:r>
        <w:rPr>
          <w:color w:val="000000"/>
          <w:sz w:val="22"/>
          <w:szCs w:val="22"/>
        </w:rPr>
        <w:t xml:space="preserve"> Pola </w:t>
      </w:r>
      <w:r w:rsidR="00167FE9">
        <w:rPr>
          <w:color w:val="000000"/>
          <w:sz w:val="22"/>
          <w:szCs w:val="22"/>
        </w:rPr>
        <w:t>S</w:t>
      </w:r>
      <w:r>
        <w:rPr>
          <w:color w:val="000000"/>
          <w:sz w:val="22"/>
          <w:szCs w:val="22"/>
        </w:rPr>
        <w:t xml:space="preserve">ensitivitas </w:t>
      </w:r>
      <w:r w:rsidR="00167FE9">
        <w:rPr>
          <w:color w:val="000000"/>
          <w:sz w:val="22"/>
          <w:szCs w:val="22"/>
        </w:rPr>
        <w:t>A</w:t>
      </w:r>
      <w:r>
        <w:rPr>
          <w:color w:val="000000"/>
          <w:sz w:val="22"/>
          <w:szCs w:val="22"/>
        </w:rPr>
        <w:t xml:space="preserve">ntibiotik pada </w:t>
      </w:r>
      <w:r>
        <w:rPr>
          <w:i/>
          <w:iCs/>
          <w:color w:val="000000"/>
          <w:sz w:val="22"/>
          <w:szCs w:val="22"/>
        </w:rPr>
        <w:t>K. pneumoniae</w:t>
      </w:r>
      <w:r>
        <w:rPr>
          <w:color w:val="000000"/>
          <w:sz w:val="22"/>
          <w:szCs w:val="22"/>
        </w:rPr>
        <w:t xml:space="preserve"> dan </w:t>
      </w:r>
      <w:r>
        <w:rPr>
          <w:i/>
          <w:iCs/>
          <w:color w:val="000000"/>
          <w:sz w:val="22"/>
          <w:szCs w:val="22"/>
        </w:rPr>
        <w:t xml:space="preserve">E. coli </w:t>
      </w:r>
      <w:r w:rsidR="00167FE9">
        <w:rPr>
          <w:color w:val="000000"/>
          <w:sz w:val="22"/>
          <w:szCs w:val="22"/>
        </w:rPr>
        <w:t>P</w:t>
      </w:r>
      <w:r>
        <w:rPr>
          <w:color w:val="000000"/>
          <w:sz w:val="22"/>
          <w:szCs w:val="22"/>
        </w:rPr>
        <w:t xml:space="preserve">enghasil ESBL di RS Ken Saras </w:t>
      </w:r>
      <w:r w:rsidR="00167FE9">
        <w:rPr>
          <w:color w:val="000000"/>
          <w:sz w:val="22"/>
          <w:szCs w:val="22"/>
        </w:rPr>
        <w:t>P</w:t>
      </w:r>
      <w:r>
        <w:rPr>
          <w:color w:val="000000"/>
          <w:sz w:val="22"/>
          <w:szCs w:val="22"/>
        </w:rPr>
        <w:t>eriode Februari-Mei 2024</w:t>
      </w:r>
    </w:p>
    <w:tbl>
      <w:tblPr>
        <w:tblW w:w="0" w:type="auto"/>
        <w:tblCellMar>
          <w:top w:w="15" w:type="dxa"/>
          <w:left w:w="15" w:type="dxa"/>
          <w:bottom w:w="15" w:type="dxa"/>
          <w:right w:w="15" w:type="dxa"/>
        </w:tblCellMar>
        <w:tblLook w:val="04A0" w:firstRow="1" w:lastRow="0" w:firstColumn="1" w:lastColumn="0" w:noHBand="0" w:noVBand="1"/>
      </w:tblPr>
      <w:tblGrid>
        <w:gridCol w:w="2404"/>
        <w:gridCol w:w="1500"/>
        <w:gridCol w:w="839"/>
      </w:tblGrid>
      <w:tr w:rsidR="003B31AA" w:rsidRPr="003B31AA" w:rsidTr="003B31AA">
        <w:tc>
          <w:tcPr>
            <w:tcW w:w="0" w:type="auto"/>
            <w:vMerge w:val="restart"/>
            <w:tcBorders>
              <w:top w:val="single" w:sz="4" w:space="0" w:color="000000"/>
              <w:bottom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2"/>
              </w:rPr>
            </w:pPr>
            <w:r w:rsidRPr="003B31AA">
              <w:rPr>
                <w:b/>
                <w:bCs/>
                <w:color w:val="000000"/>
                <w:sz w:val="22"/>
                <w:szCs w:val="22"/>
              </w:rPr>
              <w:t>Antibiotik</w:t>
            </w:r>
          </w:p>
        </w:tc>
        <w:tc>
          <w:tcPr>
            <w:tcW w:w="0" w:type="auto"/>
            <w:gridSpan w:val="2"/>
            <w:tcBorders>
              <w:top w:val="single" w:sz="4" w:space="0" w:color="000000"/>
              <w:bottom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2"/>
              </w:rPr>
            </w:pPr>
            <w:r w:rsidRPr="003B31AA">
              <w:rPr>
                <w:b/>
                <w:bCs/>
                <w:color w:val="000000"/>
                <w:sz w:val="22"/>
                <w:szCs w:val="22"/>
              </w:rPr>
              <w:t>Sensitivitas</w:t>
            </w:r>
          </w:p>
        </w:tc>
      </w:tr>
      <w:tr w:rsidR="003B31AA" w:rsidRPr="003B31AA" w:rsidTr="003B31AA">
        <w:trPr>
          <w:trHeight w:val="90"/>
        </w:trPr>
        <w:tc>
          <w:tcPr>
            <w:tcW w:w="0" w:type="auto"/>
            <w:vMerge/>
            <w:tcBorders>
              <w:top w:val="single" w:sz="4" w:space="0" w:color="000000"/>
              <w:bottom w:val="single" w:sz="4" w:space="0" w:color="000000"/>
            </w:tcBorders>
            <w:vAlign w:val="center"/>
            <w:hideMark/>
          </w:tcPr>
          <w:p w:rsidR="003B31AA" w:rsidRPr="003B31AA" w:rsidRDefault="003B31AA" w:rsidP="003B31AA">
            <w:pPr>
              <w:rPr>
                <w:sz w:val="22"/>
                <w:szCs w:val="22"/>
              </w:rPr>
            </w:pPr>
          </w:p>
        </w:tc>
        <w:tc>
          <w:tcPr>
            <w:tcW w:w="0" w:type="auto"/>
            <w:tcBorders>
              <w:top w:val="single" w:sz="4" w:space="0" w:color="000000"/>
              <w:bottom w:val="single" w:sz="4" w:space="0" w:color="000000"/>
            </w:tcBorders>
            <w:tcMar>
              <w:top w:w="0" w:type="dxa"/>
              <w:left w:w="108" w:type="dxa"/>
              <w:bottom w:w="0" w:type="dxa"/>
              <w:right w:w="108" w:type="dxa"/>
            </w:tcMar>
            <w:hideMark/>
          </w:tcPr>
          <w:p w:rsidR="003B31AA" w:rsidRPr="003B31AA" w:rsidRDefault="003B31AA" w:rsidP="003B31AA">
            <w:pPr>
              <w:ind w:right="-46"/>
              <w:jc w:val="center"/>
              <w:rPr>
                <w:sz w:val="22"/>
                <w:szCs w:val="22"/>
              </w:rPr>
            </w:pPr>
            <w:r w:rsidRPr="003B31AA">
              <w:rPr>
                <w:b/>
                <w:bCs/>
                <w:i/>
                <w:iCs/>
                <w:color w:val="000000"/>
                <w:sz w:val="22"/>
                <w:szCs w:val="22"/>
              </w:rPr>
              <w:t xml:space="preserve">K. pneumoniae </w:t>
            </w:r>
            <w:r w:rsidRPr="003B31AA">
              <w:rPr>
                <w:b/>
                <w:bCs/>
                <w:color w:val="000000"/>
                <w:sz w:val="22"/>
                <w:szCs w:val="22"/>
              </w:rPr>
              <w:t>(n=10)</w:t>
            </w:r>
          </w:p>
        </w:tc>
        <w:tc>
          <w:tcPr>
            <w:tcW w:w="0" w:type="auto"/>
            <w:tcBorders>
              <w:top w:val="single" w:sz="4" w:space="0" w:color="000000"/>
              <w:bottom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2"/>
              </w:rPr>
            </w:pPr>
            <w:r w:rsidRPr="003B31AA">
              <w:rPr>
                <w:b/>
                <w:bCs/>
                <w:i/>
                <w:iCs/>
                <w:color w:val="000000"/>
                <w:sz w:val="22"/>
                <w:szCs w:val="22"/>
              </w:rPr>
              <w:t xml:space="preserve">E. coli </w:t>
            </w:r>
            <w:r w:rsidRPr="003B31AA">
              <w:rPr>
                <w:b/>
                <w:bCs/>
                <w:color w:val="000000"/>
                <w:sz w:val="22"/>
                <w:szCs w:val="22"/>
              </w:rPr>
              <w:t>(n=2)</w:t>
            </w:r>
          </w:p>
        </w:tc>
      </w:tr>
      <w:tr w:rsidR="003B31AA" w:rsidRPr="003B31AA" w:rsidTr="003B31AA">
        <w:tc>
          <w:tcPr>
            <w:tcW w:w="0" w:type="auto"/>
            <w:tcBorders>
              <w:top w:val="single" w:sz="4" w:space="0" w:color="000000"/>
            </w:tcBorders>
            <w:tcMar>
              <w:top w:w="0" w:type="dxa"/>
              <w:left w:w="108" w:type="dxa"/>
              <w:bottom w:w="0" w:type="dxa"/>
              <w:right w:w="108" w:type="dxa"/>
            </w:tcMar>
            <w:hideMark/>
          </w:tcPr>
          <w:p w:rsidR="003B31AA" w:rsidRPr="003B31AA" w:rsidRDefault="003B31AA" w:rsidP="003B31AA">
            <w:pPr>
              <w:rPr>
                <w:sz w:val="22"/>
                <w:szCs w:val="22"/>
              </w:rPr>
            </w:pPr>
            <w:r w:rsidRPr="003B31AA">
              <w:rPr>
                <w:i/>
                <w:color w:val="000000"/>
                <w:sz w:val="22"/>
                <w:szCs w:val="22"/>
              </w:rPr>
              <w:t>Ampicillin</w:t>
            </w:r>
          </w:p>
        </w:tc>
        <w:tc>
          <w:tcPr>
            <w:tcW w:w="0" w:type="auto"/>
            <w:tcBorders>
              <w:top w:val="single" w:sz="4" w:space="0" w:color="000000"/>
            </w:tcBorders>
            <w:tcMar>
              <w:top w:w="0" w:type="dxa"/>
              <w:left w:w="108" w:type="dxa"/>
              <w:bottom w:w="0" w:type="dxa"/>
              <w:right w:w="108" w:type="dxa"/>
            </w:tcMar>
            <w:hideMark/>
          </w:tcPr>
          <w:p w:rsidR="003B31AA" w:rsidRPr="003B31AA" w:rsidRDefault="003B31AA" w:rsidP="003B31AA">
            <w:pPr>
              <w:ind w:right="-46"/>
              <w:jc w:val="center"/>
              <w:rPr>
                <w:sz w:val="22"/>
                <w:szCs w:val="22"/>
              </w:rPr>
            </w:pPr>
            <w:r w:rsidRPr="003B31AA">
              <w:rPr>
                <w:color w:val="000000"/>
                <w:sz w:val="22"/>
                <w:szCs w:val="22"/>
              </w:rPr>
              <w:t>0</w:t>
            </w:r>
          </w:p>
        </w:tc>
        <w:tc>
          <w:tcPr>
            <w:tcW w:w="0" w:type="auto"/>
            <w:tcBorders>
              <w:top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2"/>
              </w:rPr>
            </w:pPr>
            <w:r w:rsidRPr="003B31AA">
              <w:rPr>
                <w:color w:val="000000"/>
                <w:sz w:val="22"/>
                <w:szCs w:val="22"/>
              </w:rPr>
              <w:t>0</w:t>
            </w:r>
          </w:p>
        </w:tc>
      </w:tr>
      <w:tr w:rsidR="003B31AA" w:rsidRPr="003B31AA" w:rsidTr="003B31AA">
        <w:tc>
          <w:tcPr>
            <w:tcW w:w="0" w:type="auto"/>
            <w:tcMar>
              <w:top w:w="0" w:type="dxa"/>
              <w:left w:w="108" w:type="dxa"/>
              <w:bottom w:w="0" w:type="dxa"/>
              <w:right w:w="108" w:type="dxa"/>
            </w:tcMar>
            <w:hideMark/>
          </w:tcPr>
          <w:p w:rsidR="003B31AA" w:rsidRPr="003B31AA" w:rsidRDefault="003B31AA" w:rsidP="003B31AA">
            <w:pPr>
              <w:rPr>
                <w:i/>
                <w:sz w:val="22"/>
                <w:szCs w:val="22"/>
              </w:rPr>
            </w:pPr>
            <w:r w:rsidRPr="003B31AA">
              <w:rPr>
                <w:i/>
                <w:color w:val="000000"/>
                <w:sz w:val="22"/>
                <w:szCs w:val="22"/>
              </w:rPr>
              <w:t>Ampicillin/Sulbactam</w:t>
            </w:r>
          </w:p>
        </w:tc>
        <w:tc>
          <w:tcPr>
            <w:tcW w:w="0" w:type="auto"/>
            <w:tcMar>
              <w:top w:w="0" w:type="dxa"/>
              <w:left w:w="108" w:type="dxa"/>
              <w:bottom w:w="0" w:type="dxa"/>
              <w:right w:w="108" w:type="dxa"/>
            </w:tcMar>
            <w:hideMark/>
          </w:tcPr>
          <w:p w:rsidR="003B31AA" w:rsidRPr="003B31AA" w:rsidRDefault="003B31AA" w:rsidP="003B31AA">
            <w:pPr>
              <w:ind w:right="-46"/>
              <w:jc w:val="center"/>
              <w:rPr>
                <w:sz w:val="22"/>
                <w:szCs w:val="22"/>
              </w:rPr>
            </w:pPr>
            <w:r w:rsidRPr="003B31AA">
              <w:rPr>
                <w:color w:val="000000"/>
                <w:sz w:val="22"/>
                <w:szCs w:val="22"/>
              </w:rPr>
              <w:t>10%</w:t>
            </w:r>
          </w:p>
        </w:tc>
        <w:tc>
          <w:tcPr>
            <w:tcW w:w="0" w:type="auto"/>
            <w:tcMar>
              <w:top w:w="0" w:type="dxa"/>
              <w:left w:w="108" w:type="dxa"/>
              <w:bottom w:w="0" w:type="dxa"/>
              <w:right w:w="108" w:type="dxa"/>
            </w:tcMar>
            <w:hideMark/>
          </w:tcPr>
          <w:p w:rsidR="003B31AA" w:rsidRPr="003B31AA" w:rsidRDefault="003B31AA" w:rsidP="003B31AA">
            <w:pPr>
              <w:jc w:val="center"/>
              <w:rPr>
                <w:sz w:val="22"/>
                <w:szCs w:val="22"/>
              </w:rPr>
            </w:pPr>
            <w:r w:rsidRPr="003B31AA">
              <w:rPr>
                <w:color w:val="000000"/>
                <w:sz w:val="22"/>
                <w:szCs w:val="22"/>
              </w:rPr>
              <w:t>100%</w:t>
            </w:r>
          </w:p>
        </w:tc>
      </w:tr>
      <w:tr w:rsidR="003B31AA" w:rsidRPr="003B31AA" w:rsidTr="003B31AA">
        <w:tc>
          <w:tcPr>
            <w:tcW w:w="0" w:type="auto"/>
            <w:tcMar>
              <w:top w:w="0" w:type="dxa"/>
              <w:left w:w="108" w:type="dxa"/>
              <w:bottom w:w="0" w:type="dxa"/>
              <w:right w:w="108" w:type="dxa"/>
            </w:tcMar>
            <w:hideMark/>
          </w:tcPr>
          <w:p w:rsidR="003B31AA" w:rsidRPr="003B31AA" w:rsidRDefault="003B31AA" w:rsidP="003B31AA">
            <w:pPr>
              <w:rPr>
                <w:i/>
                <w:sz w:val="22"/>
                <w:szCs w:val="22"/>
              </w:rPr>
            </w:pPr>
            <w:r w:rsidRPr="003B31AA">
              <w:rPr>
                <w:i/>
                <w:color w:val="000000"/>
                <w:sz w:val="22"/>
                <w:szCs w:val="22"/>
              </w:rPr>
              <w:t>Piperacillin/Tazobactam</w:t>
            </w:r>
          </w:p>
        </w:tc>
        <w:tc>
          <w:tcPr>
            <w:tcW w:w="0" w:type="auto"/>
            <w:tcMar>
              <w:top w:w="0" w:type="dxa"/>
              <w:left w:w="108" w:type="dxa"/>
              <w:bottom w:w="0" w:type="dxa"/>
              <w:right w:w="108" w:type="dxa"/>
            </w:tcMar>
            <w:hideMark/>
          </w:tcPr>
          <w:p w:rsidR="003B31AA" w:rsidRPr="003B31AA" w:rsidRDefault="003B31AA" w:rsidP="003B31AA">
            <w:pPr>
              <w:ind w:right="-46"/>
              <w:jc w:val="center"/>
              <w:rPr>
                <w:sz w:val="22"/>
                <w:szCs w:val="22"/>
              </w:rPr>
            </w:pPr>
            <w:r w:rsidRPr="003B31AA">
              <w:rPr>
                <w:color w:val="000000"/>
                <w:sz w:val="22"/>
                <w:szCs w:val="22"/>
              </w:rPr>
              <w:t>60%</w:t>
            </w:r>
          </w:p>
        </w:tc>
        <w:tc>
          <w:tcPr>
            <w:tcW w:w="0" w:type="auto"/>
            <w:tcMar>
              <w:top w:w="0" w:type="dxa"/>
              <w:left w:w="108" w:type="dxa"/>
              <w:bottom w:w="0" w:type="dxa"/>
              <w:right w:w="108" w:type="dxa"/>
            </w:tcMar>
            <w:hideMark/>
          </w:tcPr>
          <w:p w:rsidR="003B31AA" w:rsidRPr="003B31AA" w:rsidRDefault="003B31AA" w:rsidP="003B31AA">
            <w:pPr>
              <w:jc w:val="center"/>
              <w:rPr>
                <w:sz w:val="22"/>
                <w:szCs w:val="22"/>
              </w:rPr>
            </w:pPr>
            <w:r w:rsidRPr="003B31AA">
              <w:rPr>
                <w:color w:val="000000"/>
                <w:sz w:val="22"/>
                <w:szCs w:val="22"/>
              </w:rPr>
              <w:t>100%</w:t>
            </w:r>
          </w:p>
        </w:tc>
      </w:tr>
      <w:tr w:rsidR="003B31AA" w:rsidRPr="003B31AA" w:rsidTr="003B31AA">
        <w:tc>
          <w:tcPr>
            <w:tcW w:w="0" w:type="auto"/>
            <w:tcMar>
              <w:top w:w="0" w:type="dxa"/>
              <w:left w:w="108" w:type="dxa"/>
              <w:bottom w:w="0" w:type="dxa"/>
              <w:right w:w="108" w:type="dxa"/>
            </w:tcMar>
            <w:hideMark/>
          </w:tcPr>
          <w:p w:rsidR="003B31AA" w:rsidRPr="003B31AA" w:rsidRDefault="003B31AA" w:rsidP="003B31AA">
            <w:pPr>
              <w:rPr>
                <w:i/>
                <w:sz w:val="22"/>
                <w:szCs w:val="22"/>
              </w:rPr>
            </w:pPr>
            <w:r w:rsidRPr="003B31AA">
              <w:rPr>
                <w:i/>
                <w:color w:val="000000"/>
                <w:sz w:val="22"/>
                <w:szCs w:val="22"/>
              </w:rPr>
              <w:t>Cefazolin</w:t>
            </w:r>
          </w:p>
        </w:tc>
        <w:tc>
          <w:tcPr>
            <w:tcW w:w="0" w:type="auto"/>
            <w:tcMar>
              <w:top w:w="0" w:type="dxa"/>
              <w:left w:w="108" w:type="dxa"/>
              <w:bottom w:w="0" w:type="dxa"/>
              <w:right w:w="108" w:type="dxa"/>
            </w:tcMar>
            <w:hideMark/>
          </w:tcPr>
          <w:p w:rsidR="003B31AA" w:rsidRPr="003B31AA" w:rsidRDefault="003B31AA" w:rsidP="003B31AA">
            <w:pPr>
              <w:ind w:right="-46"/>
              <w:jc w:val="center"/>
              <w:rPr>
                <w:sz w:val="22"/>
                <w:szCs w:val="22"/>
              </w:rPr>
            </w:pPr>
            <w:r w:rsidRPr="003B31AA">
              <w:rPr>
                <w:color w:val="000000"/>
                <w:sz w:val="22"/>
                <w:szCs w:val="22"/>
              </w:rPr>
              <w:t>0</w:t>
            </w:r>
          </w:p>
        </w:tc>
        <w:tc>
          <w:tcPr>
            <w:tcW w:w="0" w:type="auto"/>
            <w:tcMar>
              <w:top w:w="0" w:type="dxa"/>
              <w:left w:w="108" w:type="dxa"/>
              <w:bottom w:w="0" w:type="dxa"/>
              <w:right w:w="108" w:type="dxa"/>
            </w:tcMar>
            <w:hideMark/>
          </w:tcPr>
          <w:p w:rsidR="003B31AA" w:rsidRPr="003B31AA" w:rsidRDefault="003B31AA" w:rsidP="003B31AA">
            <w:pPr>
              <w:jc w:val="center"/>
              <w:rPr>
                <w:sz w:val="22"/>
                <w:szCs w:val="22"/>
              </w:rPr>
            </w:pPr>
            <w:r w:rsidRPr="003B31AA">
              <w:rPr>
                <w:color w:val="000000"/>
                <w:sz w:val="22"/>
                <w:szCs w:val="22"/>
              </w:rPr>
              <w:t>0</w:t>
            </w:r>
          </w:p>
        </w:tc>
      </w:tr>
      <w:tr w:rsidR="003B31AA" w:rsidRPr="003B31AA" w:rsidTr="003B31AA">
        <w:tc>
          <w:tcPr>
            <w:tcW w:w="0" w:type="auto"/>
            <w:tcMar>
              <w:top w:w="0" w:type="dxa"/>
              <w:left w:w="108" w:type="dxa"/>
              <w:bottom w:w="0" w:type="dxa"/>
              <w:right w:w="108" w:type="dxa"/>
            </w:tcMar>
            <w:hideMark/>
          </w:tcPr>
          <w:p w:rsidR="003B31AA" w:rsidRPr="003B31AA" w:rsidRDefault="003B31AA" w:rsidP="003B31AA">
            <w:pPr>
              <w:rPr>
                <w:i/>
                <w:sz w:val="22"/>
                <w:szCs w:val="22"/>
              </w:rPr>
            </w:pPr>
            <w:r w:rsidRPr="003B31AA">
              <w:rPr>
                <w:i/>
                <w:color w:val="000000"/>
                <w:sz w:val="22"/>
                <w:szCs w:val="22"/>
              </w:rPr>
              <w:t>Ceftazidine</w:t>
            </w:r>
          </w:p>
        </w:tc>
        <w:tc>
          <w:tcPr>
            <w:tcW w:w="0" w:type="auto"/>
            <w:tcMar>
              <w:top w:w="0" w:type="dxa"/>
              <w:left w:w="108" w:type="dxa"/>
              <w:bottom w:w="0" w:type="dxa"/>
              <w:right w:w="108" w:type="dxa"/>
            </w:tcMar>
            <w:hideMark/>
          </w:tcPr>
          <w:p w:rsidR="003B31AA" w:rsidRPr="003B31AA" w:rsidRDefault="003B31AA" w:rsidP="003B31AA">
            <w:pPr>
              <w:ind w:right="-46"/>
              <w:jc w:val="center"/>
              <w:rPr>
                <w:sz w:val="22"/>
                <w:szCs w:val="22"/>
              </w:rPr>
            </w:pPr>
            <w:r w:rsidRPr="003B31AA">
              <w:rPr>
                <w:color w:val="000000"/>
                <w:sz w:val="22"/>
                <w:szCs w:val="22"/>
              </w:rPr>
              <w:t>50%</w:t>
            </w:r>
          </w:p>
        </w:tc>
        <w:tc>
          <w:tcPr>
            <w:tcW w:w="0" w:type="auto"/>
            <w:tcMar>
              <w:top w:w="0" w:type="dxa"/>
              <w:left w:w="108" w:type="dxa"/>
              <w:bottom w:w="0" w:type="dxa"/>
              <w:right w:w="108" w:type="dxa"/>
            </w:tcMar>
            <w:hideMark/>
          </w:tcPr>
          <w:p w:rsidR="003B31AA" w:rsidRPr="003B31AA" w:rsidRDefault="003B31AA" w:rsidP="003B31AA">
            <w:pPr>
              <w:jc w:val="center"/>
              <w:rPr>
                <w:sz w:val="22"/>
                <w:szCs w:val="22"/>
              </w:rPr>
            </w:pPr>
            <w:r w:rsidRPr="003B31AA">
              <w:rPr>
                <w:color w:val="000000"/>
                <w:sz w:val="22"/>
                <w:szCs w:val="22"/>
              </w:rPr>
              <w:t>0</w:t>
            </w:r>
          </w:p>
        </w:tc>
      </w:tr>
      <w:tr w:rsidR="003B31AA" w:rsidRPr="003B31AA" w:rsidTr="003B31AA">
        <w:tc>
          <w:tcPr>
            <w:tcW w:w="0" w:type="auto"/>
            <w:tcMar>
              <w:top w:w="0" w:type="dxa"/>
              <w:left w:w="108" w:type="dxa"/>
              <w:bottom w:w="0" w:type="dxa"/>
              <w:right w:w="108" w:type="dxa"/>
            </w:tcMar>
            <w:hideMark/>
          </w:tcPr>
          <w:p w:rsidR="003B31AA" w:rsidRPr="003B31AA" w:rsidRDefault="003B31AA" w:rsidP="003B31AA">
            <w:pPr>
              <w:rPr>
                <w:i/>
                <w:sz w:val="22"/>
                <w:szCs w:val="22"/>
              </w:rPr>
            </w:pPr>
            <w:r w:rsidRPr="003B31AA">
              <w:rPr>
                <w:i/>
                <w:color w:val="000000"/>
                <w:sz w:val="22"/>
                <w:szCs w:val="22"/>
              </w:rPr>
              <w:t>Ceftriaxone</w:t>
            </w:r>
          </w:p>
        </w:tc>
        <w:tc>
          <w:tcPr>
            <w:tcW w:w="0" w:type="auto"/>
            <w:tcMar>
              <w:top w:w="0" w:type="dxa"/>
              <w:left w:w="108" w:type="dxa"/>
              <w:bottom w:w="0" w:type="dxa"/>
              <w:right w:w="108" w:type="dxa"/>
            </w:tcMar>
            <w:hideMark/>
          </w:tcPr>
          <w:p w:rsidR="003B31AA" w:rsidRPr="003B31AA" w:rsidRDefault="003B31AA" w:rsidP="003B31AA">
            <w:pPr>
              <w:ind w:right="-46"/>
              <w:jc w:val="center"/>
              <w:rPr>
                <w:sz w:val="22"/>
                <w:szCs w:val="22"/>
              </w:rPr>
            </w:pPr>
            <w:r w:rsidRPr="003B31AA">
              <w:rPr>
                <w:color w:val="000000"/>
                <w:sz w:val="22"/>
                <w:szCs w:val="22"/>
              </w:rPr>
              <w:t>0</w:t>
            </w:r>
          </w:p>
        </w:tc>
        <w:tc>
          <w:tcPr>
            <w:tcW w:w="0" w:type="auto"/>
            <w:tcMar>
              <w:top w:w="0" w:type="dxa"/>
              <w:left w:w="108" w:type="dxa"/>
              <w:bottom w:w="0" w:type="dxa"/>
              <w:right w:w="108" w:type="dxa"/>
            </w:tcMar>
            <w:hideMark/>
          </w:tcPr>
          <w:p w:rsidR="003B31AA" w:rsidRPr="003B31AA" w:rsidRDefault="003B31AA" w:rsidP="003B31AA">
            <w:pPr>
              <w:jc w:val="center"/>
              <w:rPr>
                <w:sz w:val="22"/>
                <w:szCs w:val="22"/>
              </w:rPr>
            </w:pPr>
            <w:r w:rsidRPr="003B31AA">
              <w:rPr>
                <w:color w:val="000000"/>
                <w:sz w:val="22"/>
                <w:szCs w:val="22"/>
              </w:rPr>
              <w:t>0</w:t>
            </w:r>
          </w:p>
        </w:tc>
      </w:tr>
      <w:tr w:rsidR="003B31AA" w:rsidRPr="003B31AA" w:rsidTr="003B31AA">
        <w:tc>
          <w:tcPr>
            <w:tcW w:w="0" w:type="auto"/>
            <w:tcMar>
              <w:top w:w="0" w:type="dxa"/>
              <w:left w:w="108" w:type="dxa"/>
              <w:bottom w:w="0" w:type="dxa"/>
              <w:right w:w="108" w:type="dxa"/>
            </w:tcMar>
            <w:hideMark/>
          </w:tcPr>
          <w:p w:rsidR="003B31AA" w:rsidRPr="003B31AA" w:rsidRDefault="003B31AA" w:rsidP="003B31AA">
            <w:pPr>
              <w:rPr>
                <w:i/>
                <w:sz w:val="22"/>
                <w:szCs w:val="22"/>
              </w:rPr>
            </w:pPr>
            <w:r w:rsidRPr="003B31AA">
              <w:rPr>
                <w:i/>
                <w:color w:val="000000"/>
                <w:sz w:val="22"/>
                <w:szCs w:val="22"/>
              </w:rPr>
              <w:t>Cefepime</w:t>
            </w:r>
          </w:p>
        </w:tc>
        <w:tc>
          <w:tcPr>
            <w:tcW w:w="0" w:type="auto"/>
            <w:tcMar>
              <w:top w:w="0" w:type="dxa"/>
              <w:left w:w="108" w:type="dxa"/>
              <w:bottom w:w="0" w:type="dxa"/>
              <w:right w:w="108" w:type="dxa"/>
            </w:tcMar>
            <w:hideMark/>
          </w:tcPr>
          <w:p w:rsidR="003B31AA" w:rsidRPr="003B31AA" w:rsidRDefault="003B31AA" w:rsidP="003B31AA">
            <w:pPr>
              <w:ind w:right="-46"/>
              <w:jc w:val="center"/>
              <w:rPr>
                <w:sz w:val="22"/>
                <w:szCs w:val="22"/>
              </w:rPr>
            </w:pPr>
            <w:r w:rsidRPr="003B31AA">
              <w:rPr>
                <w:color w:val="000000"/>
                <w:sz w:val="22"/>
                <w:szCs w:val="22"/>
              </w:rPr>
              <w:t>90%</w:t>
            </w:r>
          </w:p>
        </w:tc>
        <w:tc>
          <w:tcPr>
            <w:tcW w:w="0" w:type="auto"/>
            <w:tcMar>
              <w:top w:w="0" w:type="dxa"/>
              <w:left w:w="108" w:type="dxa"/>
              <w:bottom w:w="0" w:type="dxa"/>
              <w:right w:w="108" w:type="dxa"/>
            </w:tcMar>
            <w:hideMark/>
          </w:tcPr>
          <w:p w:rsidR="003B31AA" w:rsidRPr="003B31AA" w:rsidRDefault="003B31AA" w:rsidP="003B31AA">
            <w:pPr>
              <w:jc w:val="center"/>
              <w:rPr>
                <w:sz w:val="22"/>
                <w:szCs w:val="22"/>
              </w:rPr>
            </w:pPr>
            <w:r w:rsidRPr="003B31AA">
              <w:rPr>
                <w:color w:val="000000"/>
                <w:sz w:val="22"/>
                <w:szCs w:val="22"/>
              </w:rPr>
              <w:t>50%</w:t>
            </w:r>
          </w:p>
        </w:tc>
      </w:tr>
      <w:tr w:rsidR="003B31AA" w:rsidRPr="003B31AA" w:rsidTr="003B31AA">
        <w:tc>
          <w:tcPr>
            <w:tcW w:w="0" w:type="auto"/>
            <w:tcMar>
              <w:top w:w="0" w:type="dxa"/>
              <w:left w:w="108" w:type="dxa"/>
              <w:bottom w:w="0" w:type="dxa"/>
              <w:right w:w="108" w:type="dxa"/>
            </w:tcMar>
            <w:hideMark/>
          </w:tcPr>
          <w:p w:rsidR="003B31AA" w:rsidRPr="003B31AA" w:rsidRDefault="003B31AA" w:rsidP="003B31AA">
            <w:pPr>
              <w:rPr>
                <w:i/>
                <w:sz w:val="22"/>
                <w:szCs w:val="22"/>
              </w:rPr>
            </w:pPr>
            <w:r w:rsidRPr="003B31AA">
              <w:rPr>
                <w:i/>
                <w:color w:val="000000"/>
                <w:sz w:val="22"/>
                <w:szCs w:val="22"/>
              </w:rPr>
              <w:t>Aztreonam</w:t>
            </w:r>
          </w:p>
        </w:tc>
        <w:tc>
          <w:tcPr>
            <w:tcW w:w="0" w:type="auto"/>
            <w:tcMar>
              <w:top w:w="0" w:type="dxa"/>
              <w:left w:w="108" w:type="dxa"/>
              <w:bottom w:w="0" w:type="dxa"/>
              <w:right w:w="108" w:type="dxa"/>
            </w:tcMar>
            <w:hideMark/>
          </w:tcPr>
          <w:p w:rsidR="003B31AA" w:rsidRPr="003B31AA" w:rsidRDefault="003B31AA" w:rsidP="003B31AA">
            <w:pPr>
              <w:ind w:right="-46"/>
              <w:jc w:val="center"/>
              <w:rPr>
                <w:sz w:val="22"/>
                <w:szCs w:val="22"/>
              </w:rPr>
            </w:pPr>
            <w:r w:rsidRPr="003B31AA">
              <w:rPr>
                <w:color w:val="000000"/>
                <w:sz w:val="22"/>
                <w:szCs w:val="22"/>
              </w:rPr>
              <w:t>10%</w:t>
            </w:r>
          </w:p>
        </w:tc>
        <w:tc>
          <w:tcPr>
            <w:tcW w:w="0" w:type="auto"/>
            <w:tcMar>
              <w:top w:w="0" w:type="dxa"/>
              <w:left w:w="108" w:type="dxa"/>
              <w:bottom w:w="0" w:type="dxa"/>
              <w:right w:w="108" w:type="dxa"/>
            </w:tcMar>
            <w:hideMark/>
          </w:tcPr>
          <w:p w:rsidR="003B31AA" w:rsidRPr="003B31AA" w:rsidRDefault="003B31AA" w:rsidP="003B31AA">
            <w:pPr>
              <w:jc w:val="center"/>
              <w:rPr>
                <w:sz w:val="22"/>
                <w:szCs w:val="22"/>
              </w:rPr>
            </w:pPr>
            <w:r w:rsidRPr="003B31AA">
              <w:rPr>
                <w:color w:val="000000"/>
                <w:sz w:val="22"/>
                <w:szCs w:val="22"/>
              </w:rPr>
              <w:t>0</w:t>
            </w:r>
          </w:p>
        </w:tc>
      </w:tr>
      <w:tr w:rsidR="003B31AA" w:rsidRPr="003B31AA" w:rsidTr="003B31AA">
        <w:tc>
          <w:tcPr>
            <w:tcW w:w="0" w:type="auto"/>
            <w:tcMar>
              <w:top w:w="0" w:type="dxa"/>
              <w:left w:w="108" w:type="dxa"/>
              <w:bottom w:w="0" w:type="dxa"/>
              <w:right w:w="108" w:type="dxa"/>
            </w:tcMar>
            <w:hideMark/>
          </w:tcPr>
          <w:p w:rsidR="003B31AA" w:rsidRPr="003B31AA" w:rsidRDefault="003B31AA" w:rsidP="003B31AA">
            <w:pPr>
              <w:rPr>
                <w:i/>
                <w:sz w:val="22"/>
                <w:szCs w:val="22"/>
              </w:rPr>
            </w:pPr>
            <w:r w:rsidRPr="003B31AA">
              <w:rPr>
                <w:i/>
                <w:color w:val="000000"/>
                <w:sz w:val="22"/>
                <w:szCs w:val="22"/>
              </w:rPr>
              <w:t>Ertapenem</w:t>
            </w:r>
          </w:p>
        </w:tc>
        <w:tc>
          <w:tcPr>
            <w:tcW w:w="0" w:type="auto"/>
            <w:tcMar>
              <w:top w:w="0" w:type="dxa"/>
              <w:left w:w="108" w:type="dxa"/>
              <w:bottom w:w="0" w:type="dxa"/>
              <w:right w:w="108" w:type="dxa"/>
            </w:tcMar>
            <w:hideMark/>
          </w:tcPr>
          <w:p w:rsidR="003B31AA" w:rsidRPr="003B31AA" w:rsidRDefault="003B31AA" w:rsidP="003B31AA">
            <w:pPr>
              <w:ind w:right="-46"/>
              <w:jc w:val="center"/>
              <w:rPr>
                <w:sz w:val="22"/>
                <w:szCs w:val="22"/>
              </w:rPr>
            </w:pPr>
            <w:r w:rsidRPr="003B31AA">
              <w:rPr>
                <w:color w:val="000000"/>
                <w:sz w:val="22"/>
                <w:szCs w:val="22"/>
              </w:rPr>
              <w:t>60%</w:t>
            </w:r>
          </w:p>
        </w:tc>
        <w:tc>
          <w:tcPr>
            <w:tcW w:w="0" w:type="auto"/>
            <w:tcMar>
              <w:top w:w="0" w:type="dxa"/>
              <w:left w:w="108" w:type="dxa"/>
              <w:bottom w:w="0" w:type="dxa"/>
              <w:right w:w="108" w:type="dxa"/>
            </w:tcMar>
            <w:hideMark/>
          </w:tcPr>
          <w:p w:rsidR="003B31AA" w:rsidRPr="003B31AA" w:rsidRDefault="003B31AA" w:rsidP="003B31AA">
            <w:pPr>
              <w:jc w:val="center"/>
              <w:rPr>
                <w:sz w:val="22"/>
                <w:szCs w:val="22"/>
              </w:rPr>
            </w:pPr>
            <w:r w:rsidRPr="003B31AA">
              <w:rPr>
                <w:color w:val="000000"/>
                <w:sz w:val="22"/>
                <w:szCs w:val="22"/>
              </w:rPr>
              <w:t>100%</w:t>
            </w:r>
          </w:p>
        </w:tc>
      </w:tr>
      <w:tr w:rsidR="003B31AA" w:rsidRPr="003B31AA" w:rsidTr="003B31AA">
        <w:tc>
          <w:tcPr>
            <w:tcW w:w="0" w:type="auto"/>
            <w:tcMar>
              <w:top w:w="0" w:type="dxa"/>
              <w:left w:w="108" w:type="dxa"/>
              <w:bottom w:w="0" w:type="dxa"/>
              <w:right w:w="108" w:type="dxa"/>
            </w:tcMar>
            <w:hideMark/>
          </w:tcPr>
          <w:p w:rsidR="003B31AA" w:rsidRPr="003B31AA" w:rsidRDefault="003B31AA" w:rsidP="003B31AA">
            <w:pPr>
              <w:rPr>
                <w:i/>
                <w:sz w:val="22"/>
                <w:szCs w:val="22"/>
              </w:rPr>
            </w:pPr>
            <w:r w:rsidRPr="003B31AA">
              <w:rPr>
                <w:i/>
                <w:color w:val="000000"/>
                <w:sz w:val="22"/>
                <w:szCs w:val="22"/>
              </w:rPr>
              <w:t>Meropenem</w:t>
            </w:r>
          </w:p>
        </w:tc>
        <w:tc>
          <w:tcPr>
            <w:tcW w:w="0" w:type="auto"/>
            <w:tcMar>
              <w:top w:w="0" w:type="dxa"/>
              <w:left w:w="108" w:type="dxa"/>
              <w:bottom w:w="0" w:type="dxa"/>
              <w:right w:w="108" w:type="dxa"/>
            </w:tcMar>
            <w:hideMark/>
          </w:tcPr>
          <w:p w:rsidR="003B31AA" w:rsidRPr="003B31AA" w:rsidRDefault="003B31AA" w:rsidP="003B31AA">
            <w:pPr>
              <w:ind w:right="-46"/>
              <w:jc w:val="center"/>
              <w:rPr>
                <w:sz w:val="22"/>
                <w:szCs w:val="22"/>
              </w:rPr>
            </w:pPr>
            <w:r w:rsidRPr="003B31AA">
              <w:rPr>
                <w:color w:val="000000"/>
                <w:sz w:val="22"/>
                <w:szCs w:val="22"/>
              </w:rPr>
              <w:t>80%</w:t>
            </w:r>
          </w:p>
        </w:tc>
        <w:tc>
          <w:tcPr>
            <w:tcW w:w="0" w:type="auto"/>
            <w:tcMar>
              <w:top w:w="0" w:type="dxa"/>
              <w:left w:w="108" w:type="dxa"/>
              <w:bottom w:w="0" w:type="dxa"/>
              <w:right w:w="108" w:type="dxa"/>
            </w:tcMar>
            <w:hideMark/>
          </w:tcPr>
          <w:p w:rsidR="003B31AA" w:rsidRPr="003B31AA" w:rsidRDefault="003B31AA" w:rsidP="003B31AA">
            <w:pPr>
              <w:jc w:val="center"/>
              <w:rPr>
                <w:sz w:val="22"/>
                <w:szCs w:val="22"/>
              </w:rPr>
            </w:pPr>
            <w:r w:rsidRPr="003B31AA">
              <w:rPr>
                <w:color w:val="000000"/>
                <w:sz w:val="22"/>
                <w:szCs w:val="22"/>
              </w:rPr>
              <w:t>100%</w:t>
            </w:r>
          </w:p>
        </w:tc>
      </w:tr>
      <w:tr w:rsidR="003B31AA" w:rsidRPr="003B31AA" w:rsidTr="003B31AA">
        <w:tc>
          <w:tcPr>
            <w:tcW w:w="0" w:type="auto"/>
            <w:tcMar>
              <w:top w:w="0" w:type="dxa"/>
              <w:left w:w="108" w:type="dxa"/>
              <w:bottom w:w="0" w:type="dxa"/>
              <w:right w:w="108" w:type="dxa"/>
            </w:tcMar>
            <w:hideMark/>
          </w:tcPr>
          <w:p w:rsidR="003B31AA" w:rsidRPr="003B31AA" w:rsidRDefault="003B31AA" w:rsidP="003B31AA">
            <w:pPr>
              <w:rPr>
                <w:i/>
                <w:sz w:val="22"/>
                <w:szCs w:val="22"/>
              </w:rPr>
            </w:pPr>
            <w:r w:rsidRPr="003B31AA">
              <w:rPr>
                <w:i/>
                <w:color w:val="000000"/>
                <w:sz w:val="22"/>
                <w:szCs w:val="22"/>
              </w:rPr>
              <w:t>Amikacin</w:t>
            </w:r>
          </w:p>
        </w:tc>
        <w:tc>
          <w:tcPr>
            <w:tcW w:w="0" w:type="auto"/>
            <w:tcMar>
              <w:top w:w="0" w:type="dxa"/>
              <w:left w:w="108" w:type="dxa"/>
              <w:bottom w:w="0" w:type="dxa"/>
              <w:right w:w="108" w:type="dxa"/>
            </w:tcMar>
            <w:hideMark/>
          </w:tcPr>
          <w:p w:rsidR="003B31AA" w:rsidRPr="003B31AA" w:rsidRDefault="003B31AA" w:rsidP="003B31AA">
            <w:pPr>
              <w:ind w:right="-46"/>
              <w:jc w:val="center"/>
              <w:rPr>
                <w:sz w:val="22"/>
                <w:szCs w:val="22"/>
              </w:rPr>
            </w:pPr>
            <w:r w:rsidRPr="003B31AA">
              <w:rPr>
                <w:color w:val="000000"/>
                <w:sz w:val="22"/>
                <w:szCs w:val="22"/>
              </w:rPr>
              <w:t>100%</w:t>
            </w:r>
          </w:p>
        </w:tc>
        <w:tc>
          <w:tcPr>
            <w:tcW w:w="0" w:type="auto"/>
            <w:tcMar>
              <w:top w:w="0" w:type="dxa"/>
              <w:left w:w="108" w:type="dxa"/>
              <w:bottom w:w="0" w:type="dxa"/>
              <w:right w:w="108" w:type="dxa"/>
            </w:tcMar>
            <w:hideMark/>
          </w:tcPr>
          <w:p w:rsidR="003B31AA" w:rsidRPr="003B31AA" w:rsidRDefault="003B31AA" w:rsidP="003B31AA">
            <w:pPr>
              <w:jc w:val="center"/>
              <w:rPr>
                <w:sz w:val="22"/>
                <w:szCs w:val="22"/>
              </w:rPr>
            </w:pPr>
            <w:r w:rsidRPr="003B31AA">
              <w:rPr>
                <w:color w:val="000000"/>
                <w:sz w:val="22"/>
                <w:szCs w:val="22"/>
              </w:rPr>
              <w:t>100%</w:t>
            </w:r>
          </w:p>
        </w:tc>
      </w:tr>
      <w:tr w:rsidR="003B31AA" w:rsidRPr="003B31AA" w:rsidTr="003B31AA">
        <w:tc>
          <w:tcPr>
            <w:tcW w:w="0" w:type="auto"/>
            <w:tcMar>
              <w:top w:w="0" w:type="dxa"/>
              <w:left w:w="108" w:type="dxa"/>
              <w:bottom w:w="0" w:type="dxa"/>
              <w:right w:w="108" w:type="dxa"/>
            </w:tcMar>
            <w:hideMark/>
          </w:tcPr>
          <w:p w:rsidR="003B31AA" w:rsidRPr="003B31AA" w:rsidRDefault="003B31AA" w:rsidP="003B31AA">
            <w:pPr>
              <w:rPr>
                <w:i/>
                <w:sz w:val="22"/>
                <w:szCs w:val="22"/>
              </w:rPr>
            </w:pPr>
            <w:r w:rsidRPr="003B31AA">
              <w:rPr>
                <w:i/>
                <w:color w:val="000000"/>
                <w:sz w:val="22"/>
                <w:szCs w:val="22"/>
              </w:rPr>
              <w:t>Gentamicin</w:t>
            </w:r>
          </w:p>
        </w:tc>
        <w:tc>
          <w:tcPr>
            <w:tcW w:w="0" w:type="auto"/>
            <w:tcMar>
              <w:top w:w="0" w:type="dxa"/>
              <w:left w:w="108" w:type="dxa"/>
              <w:bottom w:w="0" w:type="dxa"/>
              <w:right w:w="108" w:type="dxa"/>
            </w:tcMar>
            <w:hideMark/>
          </w:tcPr>
          <w:p w:rsidR="003B31AA" w:rsidRPr="003B31AA" w:rsidRDefault="003B31AA" w:rsidP="003B31AA">
            <w:pPr>
              <w:ind w:right="-46"/>
              <w:jc w:val="center"/>
              <w:rPr>
                <w:sz w:val="22"/>
                <w:szCs w:val="22"/>
              </w:rPr>
            </w:pPr>
            <w:r w:rsidRPr="003B31AA">
              <w:rPr>
                <w:color w:val="000000"/>
                <w:sz w:val="22"/>
                <w:szCs w:val="22"/>
              </w:rPr>
              <w:t>70%</w:t>
            </w:r>
          </w:p>
        </w:tc>
        <w:tc>
          <w:tcPr>
            <w:tcW w:w="0" w:type="auto"/>
            <w:tcMar>
              <w:top w:w="0" w:type="dxa"/>
              <w:left w:w="108" w:type="dxa"/>
              <w:bottom w:w="0" w:type="dxa"/>
              <w:right w:w="108" w:type="dxa"/>
            </w:tcMar>
            <w:hideMark/>
          </w:tcPr>
          <w:p w:rsidR="003B31AA" w:rsidRPr="003B31AA" w:rsidRDefault="003B31AA" w:rsidP="003B31AA">
            <w:pPr>
              <w:jc w:val="center"/>
              <w:rPr>
                <w:sz w:val="22"/>
                <w:szCs w:val="22"/>
              </w:rPr>
            </w:pPr>
            <w:r w:rsidRPr="003B31AA">
              <w:rPr>
                <w:color w:val="000000"/>
                <w:sz w:val="22"/>
                <w:szCs w:val="22"/>
              </w:rPr>
              <w:t>50%</w:t>
            </w:r>
          </w:p>
        </w:tc>
      </w:tr>
      <w:tr w:rsidR="003B31AA" w:rsidRPr="003B31AA" w:rsidTr="003B31AA">
        <w:tc>
          <w:tcPr>
            <w:tcW w:w="0" w:type="auto"/>
            <w:tcMar>
              <w:top w:w="0" w:type="dxa"/>
              <w:left w:w="108" w:type="dxa"/>
              <w:bottom w:w="0" w:type="dxa"/>
              <w:right w:w="108" w:type="dxa"/>
            </w:tcMar>
            <w:hideMark/>
          </w:tcPr>
          <w:p w:rsidR="003B31AA" w:rsidRPr="003B31AA" w:rsidRDefault="003B31AA" w:rsidP="003B31AA">
            <w:pPr>
              <w:rPr>
                <w:i/>
                <w:sz w:val="22"/>
                <w:szCs w:val="22"/>
              </w:rPr>
            </w:pPr>
            <w:r w:rsidRPr="003B31AA">
              <w:rPr>
                <w:i/>
                <w:color w:val="000000"/>
                <w:sz w:val="22"/>
                <w:szCs w:val="22"/>
              </w:rPr>
              <w:t>Ciprofloxacin</w:t>
            </w:r>
          </w:p>
        </w:tc>
        <w:tc>
          <w:tcPr>
            <w:tcW w:w="0" w:type="auto"/>
            <w:tcMar>
              <w:top w:w="0" w:type="dxa"/>
              <w:left w:w="108" w:type="dxa"/>
              <w:bottom w:w="0" w:type="dxa"/>
              <w:right w:w="108" w:type="dxa"/>
            </w:tcMar>
            <w:hideMark/>
          </w:tcPr>
          <w:p w:rsidR="003B31AA" w:rsidRPr="003B31AA" w:rsidRDefault="003B31AA" w:rsidP="003B31AA">
            <w:pPr>
              <w:ind w:right="-46"/>
              <w:jc w:val="center"/>
              <w:rPr>
                <w:sz w:val="22"/>
                <w:szCs w:val="22"/>
              </w:rPr>
            </w:pPr>
            <w:r w:rsidRPr="003B31AA">
              <w:rPr>
                <w:color w:val="000000"/>
                <w:sz w:val="22"/>
                <w:szCs w:val="22"/>
              </w:rPr>
              <w:t>20%</w:t>
            </w:r>
          </w:p>
        </w:tc>
        <w:tc>
          <w:tcPr>
            <w:tcW w:w="0" w:type="auto"/>
            <w:tcMar>
              <w:top w:w="0" w:type="dxa"/>
              <w:left w:w="108" w:type="dxa"/>
              <w:bottom w:w="0" w:type="dxa"/>
              <w:right w:w="108" w:type="dxa"/>
            </w:tcMar>
            <w:hideMark/>
          </w:tcPr>
          <w:p w:rsidR="003B31AA" w:rsidRPr="003B31AA" w:rsidRDefault="003B31AA" w:rsidP="003B31AA">
            <w:pPr>
              <w:jc w:val="center"/>
              <w:rPr>
                <w:sz w:val="22"/>
                <w:szCs w:val="22"/>
              </w:rPr>
            </w:pPr>
            <w:r w:rsidRPr="003B31AA">
              <w:rPr>
                <w:color w:val="000000"/>
                <w:sz w:val="22"/>
                <w:szCs w:val="22"/>
              </w:rPr>
              <w:t>50%</w:t>
            </w:r>
          </w:p>
        </w:tc>
      </w:tr>
      <w:tr w:rsidR="003B31AA" w:rsidRPr="003B31AA" w:rsidTr="003B31AA">
        <w:tc>
          <w:tcPr>
            <w:tcW w:w="0" w:type="auto"/>
            <w:tcMar>
              <w:top w:w="0" w:type="dxa"/>
              <w:left w:w="108" w:type="dxa"/>
              <w:bottom w:w="0" w:type="dxa"/>
              <w:right w:w="108" w:type="dxa"/>
            </w:tcMar>
            <w:hideMark/>
          </w:tcPr>
          <w:p w:rsidR="003B31AA" w:rsidRPr="003B31AA" w:rsidRDefault="003B31AA" w:rsidP="003B31AA">
            <w:pPr>
              <w:rPr>
                <w:i/>
                <w:sz w:val="22"/>
                <w:szCs w:val="22"/>
              </w:rPr>
            </w:pPr>
            <w:r w:rsidRPr="003B31AA">
              <w:rPr>
                <w:i/>
                <w:color w:val="000000"/>
                <w:sz w:val="22"/>
                <w:szCs w:val="22"/>
              </w:rPr>
              <w:t>Tigecycline</w:t>
            </w:r>
          </w:p>
        </w:tc>
        <w:tc>
          <w:tcPr>
            <w:tcW w:w="0" w:type="auto"/>
            <w:tcMar>
              <w:top w:w="0" w:type="dxa"/>
              <w:left w:w="108" w:type="dxa"/>
              <w:bottom w:w="0" w:type="dxa"/>
              <w:right w:w="108" w:type="dxa"/>
            </w:tcMar>
            <w:hideMark/>
          </w:tcPr>
          <w:p w:rsidR="003B31AA" w:rsidRPr="003B31AA" w:rsidRDefault="003B31AA" w:rsidP="003B31AA">
            <w:pPr>
              <w:ind w:right="-46"/>
              <w:jc w:val="center"/>
              <w:rPr>
                <w:sz w:val="22"/>
                <w:szCs w:val="22"/>
              </w:rPr>
            </w:pPr>
            <w:r w:rsidRPr="003B31AA">
              <w:rPr>
                <w:color w:val="000000"/>
                <w:sz w:val="22"/>
                <w:szCs w:val="22"/>
              </w:rPr>
              <w:t>70%</w:t>
            </w:r>
          </w:p>
        </w:tc>
        <w:tc>
          <w:tcPr>
            <w:tcW w:w="0" w:type="auto"/>
            <w:tcMar>
              <w:top w:w="0" w:type="dxa"/>
              <w:left w:w="108" w:type="dxa"/>
              <w:bottom w:w="0" w:type="dxa"/>
              <w:right w:w="108" w:type="dxa"/>
            </w:tcMar>
            <w:hideMark/>
          </w:tcPr>
          <w:p w:rsidR="003B31AA" w:rsidRPr="003B31AA" w:rsidRDefault="003B31AA" w:rsidP="003B31AA">
            <w:pPr>
              <w:jc w:val="center"/>
              <w:rPr>
                <w:sz w:val="22"/>
                <w:szCs w:val="22"/>
              </w:rPr>
            </w:pPr>
            <w:r w:rsidRPr="003B31AA">
              <w:rPr>
                <w:color w:val="000000"/>
                <w:sz w:val="22"/>
                <w:szCs w:val="22"/>
              </w:rPr>
              <w:t>50%</w:t>
            </w:r>
          </w:p>
        </w:tc>
      </w:tr>
      <w:tr w:rsidR="003B31AA" w:rsidRPr="003B31AA" w:rsidTr="003B31AA">
        <w:tc>
          <w:tcPr>
            <w:tcW w:w="0" w:type="auto"/>
            <w:tcMar>
              <w:top w:w="0" w:type="dxa"/>
              <w:left w:w="108" w:type="dxa"/>
              <w:bottom w:w="0" w:type="dxa"/>
              <w:right w:w="108" w:type="dxa"/>
            </w:tcMar>
            <w:hideMark/>
          </w:tcPr>
          <w:p w:rsidR="003B31AA" w:rsidRPr="003B31AA" w:rsidRDefault="003B31AA" w:rsidP="003B31AA">
            <w:pPr>
              <w:rPr>
                <w:i/>
                <w:sz w:val="22"/>
                <w:szCs w:val="22"/>
              </w:rPr>
            </w:pPr>
            <w:r w:rsidRPr="003B31AA">
              <w:rPr>
                <w:i/>
                <w:color w:val="000000"/>
                <w:sz w:val="22"/>
                <w:szCs w:val="22"/>
              </w:rPr>
              <w:t>Nitrofurantoin</w:t>
            </w:r>
          </w:p>
        </w:tc>
        <w:tc>
          <w:tcPr>
            <w:tcW w:w="0" w:type="auto"/>
            <w:tcMar>
              <w:top w:w="0" w:type="dxa"/>
              <w:left w:w="108" w:type="dxa"/>
              <w:bottom w:w="0" w:type="dxa"/>
              <w:right w:w="108" w:type="dxa"/>
            </w:tcMar>
            <w:hideMark/>
          </w:tcPr>
          <w:p w:rsidR="003B31AA" w:rsidRPr="003B31AA" w:rsidRDefault="003B31AA" w:rsidP="003B31AA">
            <w:pPr>
              <w:ind w:right="-46"/>
              <w:jc w:val="center"/>
              <w:rPr>
                <w:sz w:val="22"/>
                <w:szCs w:val="22"/>
              </w:rPr>
            </w:pPr>
            <w:r w:rsidRPr="003B31AA">
              <w:rPr>
                <w:color w:val="000000"/>
                <w:sz w:val="22"/>
                <w:szCs w:val="22"/>
              </w:rPr>
              <w:t>50%</w:t>
            </w:r>
          </w:p>
        </w:tc>
        <w:tc>
          <w:tcPr>
            <w:tcW w:w="0" w:type="auto"/>
            <w:tcMar>
              <w:top w:w="0" w:type="dxa"/>
              <w:left w:w="108" w:type="dxa"/>
              <w:bottom w:w="0" w:type="dxa"/>
              <w:right w:w="108" w:type="dxa"/>
            </w:tcMar>
            <w:hideMark/>
          </w:tcPr>
          <w:p w:rsidR="003B31AA" w:rsidRPr="003B31AA" w:rsidRDefault="003B31AA" w:rsidP="003B31AA">
            <w:pPr>
              <w:jc w:val="center"/>
              <w:rPr>
                <w:sz w:val="22"/>
                <w:szCs w:val="22"/>
              </w:rPr>
            </w:pPr>
            <w:r w:rsidRPr="003B31AA">
              <w:rPr>
                <w:color w:val="000000"/>
                <w:sz w:val="22"/>
                <w:szCs w:val="22"/>
              </w:rPr>
              <w:t>50%</w:t>
            </w:r>
          </w:p>
        </w:tc>
      </w:tr>
      <w:tr w:rsidR="003B31AA" w:rsidRPr="003B31AA" w:rsidTr="003B31AA">
        <w:tc>
          <w:tcPr>
            <w:tcW w:w="0" w:type="auto"/>
            <w:tcBorders>
              <w:bottom w:val="single" w:sz="4" w:space="0" w:color="000000"/>
            </w:tcBorders>
            <w:tcMar>
              <w:top w:w="0" w:type="dxa"/>
              <w:left w:w="108" w:type="dxa"/>
              <w:bottom w:w="0" w:type="dxa"/>
              <w:right w:w="108" w:type="dxa"/>
            </w:tcMar>
            <w:hideMark/>
          </w:tcPr>
          <w:p w:rsidR="003B31AA" w:rsidRPr="003B31AA" w:rsidRDefault="003B31AA" w:rsidP="003B31AA">
            <w:pPr>
              <w:rPr>
                <w:i/>
                <w:sz w:val="22"/>
                <w:szCs w:val="22"/>
              </w:rPr>
            </w:pPr>
            <w:r w:rsidRPr="003B31AA">
              <w:rPr>
                <w:i/>
                <w:color w:val="000000"/>
                <w:sz w:val="22"/>
                <w:szCs w:val="22"/>
              </w:rPr>
              <w:t>Trimethoprim/</w:t>
            </w:r>
          </w:p>
          <w:p w:rsidR="003B31AA" w:rsidRPr="003B31AA" w:rsidRDefault="003B31AA" w:rsidP="003B31AA">
            <w:pPr>
              <w:rPr>
                <w:i/>
                <w:sz w:val="22"/>
                <w:szCs w:val="22"/>
              </w:rPr>
            </w:pPr>
            <w:r w:rsidRPr="003B31AA">
              <w:rPr>
                <w:i/>
                <w:color w:val="000000"/>
                <w:sz w:val="22"/>
                <w:szCs w:val="22"/>
              </w:rPr>
              <w:t>Sulfamethoxazole</w:t>
            </w:r>
          </w:p>
        </w:tc>
        <w:tc>
          <w:tcPr>
            <w:tcW w:w="0" w:type="auto"/>
            <w:tcBorders>
              <w:bottom w:val="single" w:sz="4" w:space="0" w:color="000000"/>
            </w:tcBorders>
            <w:tcMar>
              <w:top w:w="0" w:type="dxa"/>
              <w:left w:w="108" w:type="dxa"/>
              <w:bottom w:w="0" w:type="dxa"/>
              <w:right w:w="108" w:type="dxa"/>
            </w:tcMar>
            <w:hideMark/>
          </w:tcPr>
          <w:p w:rsidR="003B31AA" w:rsidRPr="003B31AA" w:rsidRDefault="003B31AA" w:rsidP="003B31AA">
            <w:pPr>
              <w:ind w:right="-46"/>
              <w:jc w:val="center"/>
              <w:rPr>
                <w:sz w:val="22"/>
                <w:szCs w:val="22"/>
              </w:rPr>
            </w:pPr>
            <w:r w:rsidRPr="003B31AA">
              <w:rPr>
                <w:color w:val="000000"/>
                <w:sz w:val="22"/>
                <w:szCs w:val="22"/>
              </w:rPr>
              <w:t>30%</w:t>
            </w:r>
          </w:p>
        </w:tc>
        <w:tc>
          <w:tcPr>
            <w:tcW w:w="0" w:type="auto"/>
            <w:tcBorders>
              <w:bottom w:val="single" w:sz="4" w:space="0" w:color="000000"/>
            </w:tcBorders>
            <w:tcMar>
              <w:top w:w="0" w:type="dxa"/>
              <w:left w:w="108" w:type="dxa"/>
              <w:bottom w:w="0" w:type="dxa"/>
              <w:right w:w="108" w:type="dxa"/>
            </w:tcMar>
            <w:hideMark/>
          </w:tcPr>
          <w:p w:rsidR="003B31AA" w:rsidRPr="003B31AA" w:rsidRDefault="003B31AA" w:rsidP="003B31AA">
            <w:pPr>
              <w:jc w:val="center"/>
              <w:rPr>
                <w:sz w:val="22"/>
                <w:szCs w:val="22"/>
              </w:rPr>
            </w:pPr>
            <w:r w:rsidRPr="003B31AA">
              <w:rPr>
                <w:color w:val="000000"/>
                <w:sz w:val="22"/>
                <w:szCs w:val="22"/>
              </w:rPr>
              <w:t>50%</w:t>
            </w:r>
          </w:p>
        </w:tc>
      </w:tr>
    </w:tbl>
    <w:p w:rsidR="00B4755B" w:rsidRDefault="003B31AA" w:rsidP="003B31AA">
      <w:pPr>
        <w:ind w:firstLine="720"/>
        <w:jc w:val="both"/>
        <w:rPr>
          <w:color w:val="000000"/>
          <w:sz w:val="22"/>
          <w:szCs w:val="22"/>
        </w:rPr>
        <w:sectPr w:rsidR="00B4755B" w:rsidSect="007B07FF">
          <w:type w:val="continuous"/>
          <w:pgSz w:w="11907" w:h="16840" w:code="9"/>
          <w:pgMar w:top="1138" w:right="850" w:bottom="1138" w:left="850" w:header="1138" w:footer="1138" w:gutter="0"/>
          <w:pgNumType w:start="7"/>
          <w:cols w:num="2" w:space="720"/>
          <w:titlePg/>
          <w:docGrid w:linePitch="360"/>
        </w:sectPr>
      </w:pPr>
      <w:r w:rsidRPr="003B31AA">
        <w:rPr>
          <w:color w:val="000000"/>
          <w:sz w:val="22"/>
          <w:szCs w:val="22"/>
        </w:rPr>
        <w:t xml:space="preserve">Pada penelitian ini didapatkan prevalensi ESBL positif pada </w:t>
      </w:r>
      <w:r w:rsidRPr="003B31AA">
        <w:rPr>
          <w:i/>
          <w:iCs/>
          <w:color w:val="000000"/>
          <w:sz w:val="22"/>
          <w:szCs w:val="22"/>
        </w:rPr>
        <w:t>K. pneumoniae</w:t>
      </w:r>
      <w:r w:rsidRPr="003B31AA">
        <w:rPr>
          <w:color w:val="000000"/>
          <w:sz w:val="22"/>
          <w:szCs w:val="22"/>
        </w:rPr>
        <w:t xml:space="preserve"> dan </w:t>
      </w:r>
      <w:r w:rsidRPr="003B31AA">
        <w:rPr>
          <w:i/>
          <w:iCs/>
          <w:color w:val="000000"/>
          <w:sz w:val="22"/>
          <w:szCs w:val="22"/>
        </w:rPr>
        <w:t>E. coli</w:t>
      </w:r>
      <w:r w:rsidRPr="003B31AA">
        <w:rPr>
          <w:color w:val="000000"/>
          <w:sz w:val="22"/>
          <w:szCs w:val="22"/>
        </w:rPr>
        <w:t xml:space="preserve"> masing-masing adalah 50%. Hasil ini dalam kisaran rata-rata prevalensi ESBL di beberapa rumah sakit rujukan nasional di Indonesia yang berkisar dari 32,1% sampai 56,8% untuk </w:t>
      </w:r>
      <w:r w:rsidRPr="003B31AA">
        <w:rPr>
          <w:i/>
          <w:iCs/>
          <w:color w:val="000000"/>
          <w:sz w:val="22"/>
          <w:szCs w:val="22"/>
        </w:rPr>
        <w:t>K. pneumoniae</w:t>
      </w:r>
      <w:r w:rsidRPr="003B31AA">
        <w:rPr>
          <w:color w:val="000000"/>
          <w:sz w:val="22"/>
          <w:szCs w:val="22"/>
        </w:rPr>
        <w:t xml:space="preserve"> dan 26,7%% sampai 56,8% untuk </w:t>
      </w:r>
      <w:r w:rsidRPr="003B31AA">
        <w:rPr>
          <w:i/>
          <w:iCs/>
          <w:color w:val="000000"/>
          <w:sz w:val="22"/>
          <w:szCs w:val="22"/>
        </w:rPr>
        <w:t>E. coli</w:t>
      </w:r>
      <w:r w:rsidRPr="003B31AA">
        <w:rPr>
          <w:color w:val="000000"/>
          <w:sz w:val="22"/>
          <w:szCs w:val="22"/>
        </w:rPr>
        <w:t xml:space="preserve"> [8]. Angka prevalensi dari riset ini </w:t>
      </w:r>
    </w:p>
    <w:p w:rsidR="003B31AA" w:rsidRPr="003B31AA" w:rsidRDefault="003B31AA" w:rsidP="00B4755B">
      <w:pPr>
        <w:jc w:val="both"/>
        <w:rPr>
          <w:sz w:val="24"/>
          <w:szCs w:val="24"/>
        </w:rPr>
      </w:pPr>
      <w:proofErr w:type="gramStart"/>
      <w:r w:rsidRPr="003B31AA">
        <w:rPr>
          <w:color w:val="000000"/>
          <w:sz w:val="22"/>
          <w:szCs w:val="22"/>
        </w:rPr>
        <w:lastRenderedPageBreak/>
        <w:t>lebih</w:t>
      </w:r>
      <w:proofErr w:type="gramEnd"/>
      <w:r w:rsidRPr="003B31AA">
        <w:rPr>
          <w:color w:val="000000"/>
          <w:sz w:val="22"/>
          <w:szCs w:val="22"/>
        </w:rPr>
        <w:t xml:space="preserve"> rendah jika dibandingkan dengan prevalensi Enterobacteriaceae ESBL positif di India yang berkisar antara 70-90%. Namun, angka prevalensi dari riset ini tergolong tinggi apabila dibandingkan dengan negara lain seperti Taiwan dan Korea, di mana prevalensinya sekitar 26% pada tahun 2005 [13].</w:t>
      </w:r>
    </w:p>
    <w:p w:rsidR="003B31AA" w:rsidRPr="003B31AA" w:rsidRDefault="003B31AA" w:rsidP="003B31AA">
      <w:pPr>
        <w:ind w:firstLine="720"/>
        <w:jc w:val="both"/>
        <w:rPr>
          <w:sz w:val="24"/>
          <w:szCs w:val="24"/>
        </w:rPr>
      </w:pPr>
      <w:r w:rsidRPr="003B31AA">
        <w:rPr>
          <w:color w:val="000000"/>
          <w:sz w:val="22"/>
          <w:szCs w:val="22"/>
        </w:rPr>
        <w:t xml:space="preserve">Hingga saat ini, </w:t>
      </w:r>
      <w:r w:rsidRPr="003B31AA">
        <w:rPr>
          <w:i/>
          <w:iCs/>
          <w:color w:val="000000"/>
          <w:sz w:val="22"/>
          <w:szCs w:val="22"/>
        </w:rPr>
        <w:t>K. pneumoniae</w:t>
      </w:r>
      <w:r w:rsidRPr="003B31AA">
        <w:rPr>
          <w:color w:val="000000"/>
          <w:sz w:val="22"/>
          <w:szCs w:val="22"/>
        </w:rPr>
        <w:t xml:space="preserve"> masih menjadi bakteri penghasil ESBL tertinggi di banyak rumah sakit rujukan di Indonesia [3]. Pada riset ini, prevalensi </w:t>
      </w:r>
      <w:r w:rsidRPr="003B31AA">
        <w:rPr>
          <w:i/>
          <w:iCs/>
          <w:color w:val="000000"/>
          <w:sz w:val="22"/>
          <w:szCs w:val="22"/>
        </w:rPr>
        <w:t>K. pneumoniae</w:t>
      </w:r>
      <w:r w:rsidRPr="003B31AA">
        <w:rPr>
          <w:color w:val="000000"/>
          <w:sz w:val="22"/>
          <w:szCs w:val="22"/>
        </w:rPr>
        <w:t xml:space="preserve"> penghasil ESBL sebagian besar diisolasi dari sputum. Hal ini berhubungan dengan </w:t>
      </w:r>
      <w:r w:rsidRPr="003B31AA">
        <w:rPr>
          <w:i/>
          <w:iCs/>
          <w:color w:val="000000"/>
          <w:sz w:val="22"/>
          <w:szCs w:val="22"/>
        </w:rPr>
        <w:t>K. pneumoniae</w:t>
      </w:r>
      <w:r w:rsidRPr="003B31AA">
        <w:rPr>
          <w:color w:val="000000"/>
          <w:sz w:val="22"/>
          <w:szCs w:val="22"/>
        </w:rPr>
        <w:t xml:space="preserve"> yang sering menyebabkan pneumonia, </w:t>
      </w:r>
      <w:r w:rsidRPr="003B31AA">
        <w:rPr>
          <w:i/>
          <w:color w:val="000000"/>
          <w:sz w:val="22"/>
          <w:szCs w:val="22"/>
        </w:rPr>
        <w:t>septicemia</w:t>
      </w:r>
      <w:r w:rsidRPr="003B31AA">
        <w:rPr>
          <w:color w:val="000000"/>
          <w:sz w:val="22"/>
          <w:szCs w:val="22"/>
        </w:rPr>
        <w:t>, ISK, dan infeksi pada luka [14].</w:t>
      </w:r>
    </w:p>
    <w:p w:rsidR="003B31AA" w:rsidRPr="003B31AA" w:rsidRDefault="003B31AA" w:rsidP="003B31AA">
      <w:pPr>
        <w:ind w:firstLine="720"/>
        <w:jc w:val="both"/>
        <w:rPr>
          <w:sz w:val="24"/>
          <w:szCs w:val="24"/>
        </w:rPr>
      </w:pPr>
      <w:r w:rsidRPr="003B31AA">
        <w:rPr>
          <w:color w:val="000000"/>
          <w:sz w:val="22"/>
          <w:szCs w:val="22"/>
        </w:rPr>
        <w:t xml:space="preserve">Tingkat penyebaran Enterobacteriaceae ESBL dilaporkan telah meningkat lebih cepat di beberapa kawasan seperti Asia Tenggara, Mediterania Timur, dan Pasifik Barat selama tahun 2000an dibandingkan dengan kawasan lain. Tingginya prevalensi Enterobacteriaceae ESBL pada riset ini kemungkinan besar berhubungan dengan tingginya penyebaran ESBL pada masyarakat di Indonesia. Penggunaan antibiotik dianggap sebagai penyebab utama penyebaran resistensi antimikroba, dan dilaporkan bahwa konsumsi antibiotik global meningkat sebesar 65% dari tahun 2000 hingga 2015. Saat ini, terdapat tuntutan yang ketat </w:t>
      </w:r>
      <w:proofErr w:type="gramStart"/>
      <w:r w:rsidRPr="003B31AA">
        <w:rPr>
          <w:color w:val="000000"/>
          <w:sz w:val="22"/>
          <w:szCs w:val="22"/>
        </w:rPr>
        <w:t>akan</w:t>
      </w:r>
      <w:proofErr w:type="gramEnd"/>
      <w:r w:rsidRPr="003B31AA">
        <w:rPr>
          <w:color w:val="000000"/>
          <w:sz w:val="22"/>
          <w:szCs w:val="22"/>
        </w:rPr>
        <w:t xml:space="preserve"> penggunaan antibiotik yang tepat di masyarakat dan konsumsi antibiotik di negara maju cenderung ditekan [15].</w:t>
      </w:r>
    </w:p>
    <w:p w:rsidR="003B31AA" w:rsidRPr="003B31AA" w:rsidRDefault="003B31AA" w:rsidP="003B31AA">
      <w:pPr>
        <w:ind w:firstLine="720"/>
        <w:jc w:val="both"/>
        <w:rPr>
          <w:sz w:val="24"/>
          <w:szCs w:val="24"/>
        </w:rPr>
      </w:pPr>
      <w:r w:rsidRPr="003B31AA">
        <w:rPr>
          <w:color w:val="000000"/>
          <w:sz w:val="22"/>
          <w:szCs w:val="22"/>
        </w:rPr>
        <w:t xml:space="preserve">Carbapenem merupakan pilihan pertama terapi infeksi serius yang disebakan oleh ESBL. Banyak penelitian melaporkan &gt;98% </w:t>
      </w:r>
      <w:r w:rsidRPr="003B31AA">
        <w:rPr>
          <w:i/>
          <w:iCs/>
          <w:color w:val="000000"/>
          <w:sz w:val="22"/>
          <w:szCs w:val="22"/>
        </w:rPr>
        <w:t>K. pneumoniae</w:t>
      </w:r>
      <w:r w:rsidRPr="003B31AA">
        <w:rPr>
          <w:color w:val="000000"/>
          <w:sz w:val="22"/>
          <w:szCs w:val="22"/>
        </w:rPr>
        <w:t xml:space="preserve"> dan </w:t>
      </w:r>
      <w:r w:rsidRPr="003B31AA">
        <w:rPr>
          <w:i/>
          <w:iCs/>
          <w:color w:val="000000"/>
          <w:sz w:val="22"/>
          <w:szCs w:val="22"/>
        </w:rPr>
        <w:t>E. coli</w:t>
      </w:r>
      <w:r w:rsidRPr="003B31AA">
        <w:rPr>
          <w:color w:val="000000"/>
          <w:sz w:val="22"/>
          <w:szCs w:val="22"/>
        </w:rPr>
        <w:t xml:space="preserve"> penghasil ESBL masih sensitif dengan carbapenem [16]. Hasil ini sesuai dengan penelitian ini, sensitivitas </w:t>
      </w:r>
      <w:r w:rsidRPr="003B31AA">
        <w:rPr>
          <w:i/>
          <w:iCs/>
          <w:color w:val="000000"/>
          <w:sz w:val="22"/>
          <w:szCs w:val="22"/>
        </w:rPr>
        <w:t>K. pneumoniae</w:t>
      </w:r>
      <w:r w:rsidRPr="003B31AA">
        <w:rPr>
          <w:color w:val="000000"/>
          <w:sz w:val="22"/>
          <w:szCs w:val="22"/>
        </w:rPr>
        <w:t xml:space="preserve"> ESBL positif untuk meropenem dan ertapenem masing-masing 80% dan 60%, sedangkan untuk </w:t>
      </w:r>
      <w:r w:rsidRPr="003B31AA">
        <w:rPr>
          <w:i/>
          <w:iCs/>
          <w:color w:val="000000"/>
          <w:sz w:val="22"/>
          <w:szCs w:val="22"/>
        </w:rPr>
        <w:t>E. coli</w:t>
      </w:r>
      <w:r w:rsidRPr="003B31AA">
        <w:rPr>
          <w:color w:val="000000"/>
          <w:sz w:val="22"/>
          <w:szCs w:val="22"/>
        </w:rPr>
        <w:t xml:space="preserve"> ESBL positif masing-masing 100%. Pada riset ini, ditemukan (40%) </w:t>
      </w:r>
      <w:r w:rsidRPr="003B31AA">
        <w:rPr>
          <w:i/>
          <w:iCs/>
          <w:color w:val="000000"/>
          <w:sz w:val="22"/>
          <w:szCs w:val="22"/>
        </w:rPr>
        <w:t>K. pneumoniae</w:t>
      </w:r>
      <w:r w:rsidRPr="003B31AA">
        <w:rPr>
          <w:color w:val="000000"/>
          <w:sz w:val="22"/>
          <w:szCs w:val="22"/>
        </w:rPr>
        <w:t xml:space="preserve"> ESBL positif resisten dengan ertapenem (</w:t>
      </w:r>
      <w:r w:rsidRPr="003B31AA">
        <w:rPr>
          <w:i/>
          <w:color w:val="000000"/>
          <w:sz w:val="22"/>
          <w:szCs w:val="22"/>
        </w:rPr>
        <w:t>carbapenem resistant</w:t>
      </w:r>
      <w:r w:rsidRPr="003B31AA">
        <w:rPr>
          <w:color w:val="000000"/>
          <w:sz w:val="22"/>
          <w:szCs w:val="22"/>
        </w:rPr>
        <w:t xml:space="preserve"> </w:t>
      </w:r>
      <w:r w:rsidRPr="003B31AA">
        <w:rPr>
          <w:i/>
          <w:color w:val="000000"/>
          <w:sz w:val="22"/>
          <w:szCs w:val="22"/>
        </w:rPr>
        <w:t>Enterobacteriaceae</w:t>
      </w:r>
      <w:r w:rsidRPr="003B31AA">
        <w:rPr>
          <w:color w:val="000000"/>
          <w:sz w:val="22"/>
          <w:szCs w:val="22"/>
        </w:rPr>
        <w:t>) [8]. </w:t>
      </w:r>
    </w:p>
    <w:p w:rsidR="003B31AA" w:rsidRPr="003B31AA" w:rsidRDefault="003B31AA" w:rsidP="003B31AA">
      <w:pPr>
        <w:ind w:firstLine="720"/>
        <w:jc w:val="both"/>
        <w:rPr>
          <w:color w:val="000000"/>
          <w:sz w:val="22"/>
          <w:szCs w:val="22"/>
        </w:rPr>
      </w:pPr>
      <w:r w:rsidRPr="003B31AA">
        <w:rPr>
          <w:color w:val="000000"/>
          <w:sz w:val="22"/>
          <w:szCs w:val="22"/>
        </w:rPr>
        <w:t xml:space="preserve">Kehadiran </w:t>
      </w:r>
      <w:r w:rsidRPr="00FE75DA">
        <w:rPr>
          <w:color w:val="000000"/>
          <w:sz w:val="22"/>
          <w:szCs w:val="22"/>
        </w:rPr>
        <w:t>Enterobacteriaceae</w:t>
      </w:r>
      <w:r w:rsidRPr="003B31AA">
        <w:rPr>
          <w:color w:val="000000"/>
          <w:sz w:val="22"/>
          <w:szCs w:val="22"/>
        </w:rPr>
        <w:t xml:space="preserve"> yang memproduksi ESBL pada infeksi serius mempunyai dampak yang signifikan terhadap pilihan terapi antimikroba sehingga meningkatkan angka kematian pasien. Hal ini menyebabkan peningkatan penggunaan </w:t>
      </w:r>
      <w:r w:rsidRPr="003B31AA">
        <w:rPr>
          <w:i/>
          <w:color w:val="000000"/>
          <w:sz w:val="22"/>
          <w:szCs w:val="22"/>
        </w:rPr>
        <w:t>carbapenem</w:t>
      </w:r>
      <w:r w:rsidRPr="003B31AA">
        <w:rPr>
          <w:color w:val="000000"/>
          <w:sz w:val="22"/>
          <w:szCs w:val="22"/>
        </w:rPr>
        <w:t xml:space="preserve"> di banyak institusi, yang selanjutnya mengakibatkan peningkatan resistensi terhadap </w:t>
      </w:r>
      <w:r w:rsidRPr="003B31AA">
        <w:rPr>
          <w:i/>
          <w:color w:val="000000"/>
          <w:sz w:val="22"/>
          <w:szCs w:val="22"/>
        </w:rPr>
        <w:t>carbapenem</w:t>
      </w:r>
      <w:r w:rsidRPr="003B31AA">
        <w:rPr>
          <w:color w:val="000000"/>
          <w:sz w:val="22"/>
          <w:szCs w:val="22"/>
        </w:rPr>
        <w:t xml:space="preserve"> [17]. Pilihan terapi lain untuk bakteri penghasil ESBL adalah </w:t>
      </w:r>
      <w:r w:rsidRPr="003B31AA">
        <w:rPr>
          <w:i/>
          <w:color w:val="000000"/>
          <w:sz w:val="22"/>
          <w:szCs w:val="22"/>
        </w:rPr>
        <w:t>fosfomycin, colistine, dan tigecycline</w:t>
      </w:r>
      <w:r w:rsidRPr="003B31AA">
        <w:rPr>
          <w:color w:val="000000"/>
          <w:sz w:val="22"/>
          <w:szCs w:val="22"/>
        </w:rPr>
        <w:t xml:space="preserve"> [16]. Pada penelitian ini sensitivitas </w:t>
      </w:r>
      <w:r w:rsidRPr="003B31AA">
        <w:rPr>
          <w:i/>
          <w:color w:val="000000"/>
          <w:sz w:val="22"/>
          <w:szCs w:val="22"/>
        </w:rPr>
        <w:t>tigecycline</w:t>
      </w:r>
      <w:r w:rsidRPr="003B31AA">
        <w:rPr>
          <w:color w:val="000000"/>
          <w:sz w:val="22"/>
          <w:szCs w:val="22"/>
        </w:rPr>
        <w:t xml:space="preserve"> terhadap </w:t>
      </w:r>
      <w:r w:rsidRPr="003B31AA">
        <w:rPr>
          <w:i/>
          <w:iCs/>
          <w:color w:val="000000"/>
          <w:sz w:val="22"/>
          <w:szCs w:val="22"/>
        </w:rPr>
        <w:t>K. pneumoniae</w:t>
      </w:r>
      <w:r w:rsidRPr="003B31AA">
        <w:rPr>
          <w:color w:val="000000"/>
          <w:sz w:val="22"/>
          <w:szCs w:val="22"/>
        </w:rPr>
        <w:t xml:space="preserve"> tidak berbeda dengan </w:t>
      </w:r>
      <w:r w:rsidRPr="00FE75DA">
        <w:rPr>
          <w:i/>
          <w:color w:val="000000"/>
          <w:sz w:val="22"/>
          <w:szCs w:val="22"/>
        </w:rPr>
        <w:t>carbapenem</w:t>
      </w:r>
      <w:r w:rsidRPr="003B31AA">
        <w:rPr>
          <w:color w:val="000000"/>
          <w:sz w:val="22"/>
          <w:szCs w:val="22"/>
        </w:rPr>
        <w:t xml:space="preserve"> yaitu 70%.</w:t>
      </w:r>
    </w:p>
    <w:p w:rsidR="003B31AA" w:rsidRPr="003B31AA" w:rsidRDefault="003B31AA" w:rsidP="003B31AA">
      <w:pPr>
        <w:rPr>
          <w:color w:val="000000"/>
          <w:sz w:val="22"/>
          <w:szCs w:val="22"/>
        </w:rPr>
      </w:pPr>
    </w:p>
    <w:p w:rsidR="003B31AA" w:rsidRPr="003B31AA" w:rsidRDefault="003B31AA" w:rsidP="003B31AA">
      <w:pPr>
        <w:jc w:val="center"/>
        <w:rPr>
          <w:b/>
          <w:sz w:val="22"/>
          <w:szCs w:val="22"/>
        </w:rPr>
      </w:pPr>
      <w:r w:rsidRPr="003B31AA">
        <w:rPr>
          <w:b/>
          <w:color w:val="000000"/>
          <w:sz w:val="22"/>
          <w:szCs w:val="22"/>
        </w:rPr>
        <w:t>4. SIMPULAN</w:t>
      </w:r>
    </w:p>
    <w:p w:rsidR="003B31AA" w:rsidRPr="003B31AA" w:rsidRDefault="003B31AA" w:rsidP="00BD0EDA">
      <w:pPr>
        <w:rPr>
          <w:sz w:val="22"/>
          <w:szCs w:val="22"/>
        </w:rPr>
      </w:pPr>
    </w:p>
    <w:p w:rsidR="004A5A7F" w:rsidRPr="003B31AA" w:rsidRDefault="003B31AA" w:rsidP="00BD0EDA">
      <w:pPr>
        <w:pStyle w:val="NormalWeb"/>
        <w:spacing w:before="0" w:beforeAutospacing="0" w:after="0" w:afterAutospacing="0"/>
        <w:ind w:firstLine="720"/>
        <w:jc w:val="both"/>
        <w:rPr>
          <w:color w:val="000000"/>
          <w:sz w:val="22"/>
          <w:szCs w:val="22"/>
        </w:rPr>
      </w:pPr>
      <w:r>
        <w:rPr>
          <w:color w:val="000000"/>
          <w:sz w:val="22"/>
          <w:szCs w:val="22"/>
        </w:rPr>
        <w:t xml:space="preserve">Prevalensi isolat </w:t>
      </w:r>
      <w:r w:rsidRPr="003B31AA">
        <w:rPr>
          <w:i/>
          <w:color w:val="000000"/>
          <w:sz w:val="22"/>
          <w:szCs w:val="22"/>
        </w:rPr>
        <w:t>Enterobacteriaceae</w:t>
      </w:r>
      <w:r>
        <w:rPr>
          <w:color w:val="000000"/>
          <w:sz w:val="22"/>
          <w:szCs w:val="22"/>
        </w:rPr>
        <w:t xml:space="preserve"> ESBL di Rumah Sakit Ken Saras Semarang periode Februari-Mei 2024 adalah 20%, di mana prevalensi </w:t>
      </w:r>
      <w:r>
        <w:rPr>
          <w:i/>
          <w:iCs/>
          <w:color w:val="000000"/>
          <w:sz w:val="22"/>
          <w:szCs w:val="22"/>
        </w:rPr>
        <w:t>K. pneumoniae</w:t>
      </w:r>
      <w:r>
        <w:rPr>
          <w:color w:val="000000"/>
          <w:sz w:val="22"/>
          <w:szCs w:val="22"/>
        </w:rPr>
        <w:t xml:space="preserve"> dan </w:t>
      </w:r>
      <w:r>
        <w:rPr>
          <w:i/>
          <w:iCs/>
          <w:color w:val="000000"/>
          <w:sz w:val="22"/>
          <w:szCs w:val="22"/>
        </w:rPr>
        <w:t>E. coli</w:t>
      </w:r>
      <w:r>
        <w:rPr>
          <w:color w:val="000000"/>
          <w:sz w:val="22"/>
          <w:szCs w:val="22"/>
        </w:rPr>
        <w:t xml:space="preserve"> ESBL positif masing-masing sebesar 50%. Sebanyak 95% Enterobacteriaceae ESBL positif diisolasi dari sputum. </w:t>
      </w:r>
      <w:r w:rsidRPr="00FE75DA">
        <w:rPr>
          <w:i/>
          <w:color w:val="000000"/>
          <w:sz w:val="22"/>
          <w:szCs w:val="22"/>
        </w:rPr>
        <w:t>Amikacin</w:t>
      </w:r>
      <w:r>
        <w:rPr>
          <w:color w:val="000000"/>
          <w:sz w:val="22"/>
          <w:szCs w:val="22"/>
        </w:rPr>
        <w:t xml:space="preserve"> adalah satu-satunya antibiotik yang 100% sensitif terhadap </w:t>
      </w:r>
      <w:r>
        <w:rPr>
          <w:i/>
          <w:iCs/>
          <w:color w:val="000000"/>
          <w:sz w:val="22"/>
          <w:szCs w:val="22"/>
        </w:rPr>
        <w:t>K. pneumoniae</w:t>
      </w:r>
      <w:r>
        <w:rPr>
          <w:color w:val="000000"/>
          <w:sz w:val="22"/>
          <w:szCs w:val="22"/>
        </w:rPr>
        <w:t xml:space="preserve"> dan </w:t>
      </w:r>
      <w:r>
        <w:rPr>
          <w:i/>
          <w:iCs/>
          <w:color w:val="000000"/>
          <w:sz w:val="22"/>
          <w:szCs w:val="22"/>
        </w:rPr>
        <w:t>E. coli</w:t>
      </w:r>
      <w:r>
        <w:rPr>
          <w:color w:val="000000"/>
          <w:sz w:val="22"/>
          <w:szCs w:val="22"/>
        </w:rPr>
        <w:t xml:space="preserve"> ESBL positif. Sensitivitas </w:t>
      </w:r>
      <w:r>
        <w:rPr>
          <w:i/>
          <w:iCs/>
          <w:color w:val="000000"/>
          <w:sz w:val="22"/>
          <w:szCs w:val="22"/>
        </w:rPr>
        <w:t>K. pneumoniae</w:t>
      </w:r>
      <w:r>
        <w:rPr>
          <w:color w:val="000000"/>
          <w:sz w:val="22"/>
          <w:szCs w:val="22"/>
        </w:rPr>
        <w:t xml:space="preserve"> dan </w:t>
      </w:r>
      <w:r>
        <w:rPr>
          <w:i/>
          <w:iCs/>
          <w:color w:val="000000"/>
          <w:sz w:val="22"/>
          <w:szCs w:val="22"/>
        </w:rPr>
        <w:t>E. coli</w:t>
      </w:r>
      <w:r>
        <w:rPr>
          <w:color w:val="000000"/>
          <w:sz w:val="22"/>
          <w:szCs w:val="22"/>
        </w:rPr>
        <w:t xml:space="preserve"> ESBL positif terhadap </w:t>
      </w:r>
      <w:r w:rsidRPr="00FE75DA">
        <w:rPr>
          <w:i/>
          <w:color w:val="000000"/>
          <w:sz w:val="22"/>
          <w:szCs w:val="22"/>
        </w:rPr>
        <w:t>ampicillin, cephalosporin</w:t>
      </w:r>
      <w:r>
        <w:rPr>
          <w:color w:val="000000"/>
          <w:sz w:val="22"/>
          <w:szCs w:val="22"/>
        </w:rPr>
        <w:t xml:space="preserve"> generasi pertama (</w:t>
      </w:r>
      <w:r w:rsidRPr="00FE75DA">
        <w:rPr>
          <w:i/>
          <w:color w:val="000000"/>
          <w:sz w:val="22"/>
          <w:szCs w:val="22"/>
        </w:rPr>
        <w:t>cefazolin</w:t>
      </w:r>
      <w:r>
        <w:rPr>
          <w:color w:val="000000"/>
          <w:sz w:val="22"/>
          <w:szCs w:val="22"/>
        </w:rPr>
        <w:t>), ketiga (</w:t>
      </w:r>
      <w:r w:rsidRPr="00FE75DA">
        <w:rPr>
          <w:i/>
          <w:color w:val="000000"/>
          <w:sz w:val="22"/>
          <w:szCs w:val="22"/>
        </w:rPr>
        <w:t>ceftriaxone</w:t>
      </w:r>
      <w:r>
        <w:rPr>
          <w:color w:val="000000"/>
          <w:sz w:val="22"/>
          <w:szCs w:val="22"/>
        </w:rPr>
        <w:t>) berkisar 0%.</w:t>
      </w:r>
    </w:p>
    <w:p w:rsidR="006A1FC0" w:rsidRPr="003B31AA" w:rsidRDefault="006A1FC0" w:rsidP="006A1FC0">
      <w:pPr>
        <w:pStyle w:val="NormalWeb"/>
        <w:spacing w:before="0" w:beforeAutospacing="0" w:after="0" w:afterAutospacing="0"/>
        <w:jc w:val="both"/>
        <w:rPr>
          <w:color w:val="000000"/>
          <w:sz w:val="22"/>
          <w:szCs w:val="22"/>
        </w:rPr>
      </w:pPr>
    </w:p>
    <w:p w:rsidR="006A1FC0" w:rsidRPr="003B31AA" w:rsidRDefault="006A1FC0" w:rsidP="006A1FC0">
      <w:pPr>
        <w:pStyle w:val="NormalWeb"/>
        <w:spacing w:before="0" w:beforeAutospacing="0" w:after="0" w:afterAutospacing="0"/>
        <w:jc w:val="center"/>
        <w:rPr>
          <w:b/>
          <w:color w:val="000000"/>
          <w:sz w:val="22"/>
          <w:szCs w:val="22"/>
        </w:rPr>
      </w:pPr>
      <w:r w:rsidRPr="003B31AA">
        <w:rPr>
          <w:b/>
          <w:color w:val="000000"/>
          <w:sz w:val="22"/>
          <w:szCs w:val="22"/>
        </w:rPr>
        <w:t>UCAPAN TERIMA KASIH</w:t>
      </w:r>
    </w:p>
    <w:p w:rsidR="006A1FC0" w:rsidRPr="003B31AA" w:rsidRDefault="006A1FC0" w:rsidP="006A1FC0">
      <w:pPr>
        <w:pStyle w:val="NormalWeb"/>
        <w:spacing w:before="0" w:beforeAutospacing="0" w:after="0" w:afterAutospacing="0"/>
        <w:jc w:val="both"/>
        <w:rPr>
          <w:b/>
          <w:color w:val="000000"/>
          <w:sz w:val="22"/>
          <w:szCs w:val="22"/>
        </w:rPr>
      </w:pPr>
    </w:p>
    <w:p w:rsidR="006A1FC0" w:rsidRPr="006A1FC0" w:rsidRDefault="00FE75DA" w:rsidP="006A1FC0">
      <w:pPr>
        <w:pStyle w:val="NormalWeb"/>
        <w:spacing w:before="0" w:beforeAutospacing="0" w:after="0" w:afterAutospacing="0"/>
        <w:ind w:firstLine="720"/>
        <w:jc w:val="both"/>
        <w:rPr>
          <w:b/>
          <w:color w:val="000000"/>
          <w:sz w:val="22"/>
          <w:szCs w:val="22"/>
        </w:rPr>
      </w:pPr>
      <w:r>
        <w:rPr>
          <w:color w:val="000000"/>
          <w:sz w:val="22"/>
          <w:szCs w:val="22"/>
        </w:rPr>
        <w:t>Penulis mengucapkan terima kasih kepada Program Studi S1 Bioteknologi dan RS Ken Saras yang telah memberi kesempatan untuk menjalankan praktik kerja sekaligus penelitian ini.</w:t>
      </w:r>
      <w:r w:rsidR="003B31AA">
        <w:rPr>
          <w:color w:val="000000"/>
          <w:sz w:val="22"/>
          <w:szCs w:val="22"/>
        </w:rPr>
        <w:t xml:space="preserve"> </w:t>
      </w:r>
    </w:p>
    <w:p w:rsidR="004A5A7F" w:rsidRPr="006A1FC0" w:rsidRDefault="004A5A7F" w:rsidP="00BD0EDA">
      <w:pPr>
        <w:pStyle w:val="NormalWeb"/>
        <w:spacing w:before="0" w:beforeAutospacing="0" w:after="0" w:afterAutospacing="0"/>
        <w:jc w:val="center"/>
        <w:rPr>
          <w:b/>
          <w:sz w:val="22"/>
          <w:szCs w:val="22"/>
        </w:rPr>
      </w:pPr>
    </w:p>
    <w:p w:rsidR="00CC41BC" w:rsidRPr="006A1FC0" w:rsidRDefault="00CC41BC" w:rsidP="00BD0EDA">
      <w:pPr>
        <w:pStyle w:val="NormalWeb"/>
        <w:spacing w:before="0" w:beforeAutospacing="0" w:after="0" w:afterAutospacing="0"/>
        <w:jc w:val="center"/>
        <w:rPr>
          <w:b/>
          <w:sz w:val="22"/>
          <w:szCs w:val="22"/>
        </w:rPr>
      </w:pPr>
      <w:r w:rsidRPr="006A1FC0">
        <w:rPr>
          <w:b/>
          <w:sz w:val="22"/>
          <w:szCs w:val="22"/>
        </w:rPr>
        <w:t>DAFTAR</w:t>
      </w:r>
      <w:r w:rsidR="00CF47D1" w:rsidRPr="006A1FC0">
        <w:rPr>
          <w:b/>
          <w:sz w:val="22"/>
          <w:szCs w:val="22"/>
        </w:rPr>
        <w:t xml:space="preserve"> RUJUKAN</w:t>
      </w:r>
    </w:p>
    <w:p w:rsidR="00BD0EDA" w:rsidRDefault="00BD0EDA" w:rsidP="00BD0EDA">
      <w:pPr>
        <w:rPr>
          <w:sz w:val="22"/>
          <w:szCs w:val="22"/>
        </w:rPr>
      </w:pPr>
    </w:p>
    <w:p w:rsidR="00FE75DA" w:rsidRPr="00FE75DA" w:rsidRDefault="00FE75DA" w:rsidP="00FE75DA">
      <w:pPr>
        <w:ind w:left="720" w:hanging="720"/>
        <w:jc w:val="both"/>
        <w:rPr>
          <w:sz w:val="24"/>
          <w:szCs w:val="24"/>
        </w:rPr>
      </w:pPr>
      <w:r w:rsidRPr="00FE75DA">
        <w:rPr>
          <w:color w:val="000000"/>
          <w:sz w:val="22"/>
          <w:szCs w:val="22"/>
        </w:rPr>
        <w:t xml:space="preserve">[1] </w:t>
      </w:r>
      <w:r>
        <w:rPr>
          <w:color w:val="000000"/>
          <w:sz w:val="22"/>
          <w:szCs w:val="22"/>
        </w:rPr>
        <w:tab/>
      </w:r>
      <w:r w:rsidRPr="00FE75DA">
        <w:rPr>
          <w:color w:val="000000"/>
          <w:sz w:val="22"/>
          <w:szCs w:val="22"/>
        </w:rPr>
        <w:t xml:space="preserve">Hutchings, M. I., Truman, A. W., &amp; Wilkinson, B. (2019). Antibiotics: Past, Present and Future. </w:t>
      </w:r>
      <w:r w:rsidRPr="00FE75DA">
        <w:rPr>
          <w:i/>
          <w:iCs/>
          <w:color w:val="000000"/>
          <w:sz w:val="22"/>
          <w:szCs w:val="22"/>
        </w:rPr>
        <w:t>Current Opinion in Microbiology</w:t>
      </w:r>
      <w:r w:rsidRPr="00FE75DA">
        <w:rPr>
          <w:color w:val="000000"/>
          <w:sz w:val="22"/>
          <w:szCs w:val="22"/>
        </w:rPr>
        <w:t xml:space="preserve">, </w:t>
      </w:r>
      <w:r w:rsidRPr="00FE75DA">
        <w:rPr>
          <w:i/>
          <w:iCs/>
          <w:color w:val="000000"/>
          <w:sz w:val="22"/>
          <w:szCs w:val="22"/>
        </w:rPr>
        <w:t>51</w:t>
      </w:r>
      <w:r w:rsidRPr="00FE75DA">
        <w:rPr>
          <w:color w:val="000000"/>
          <w:sz w:val="22"/>
          <w:szCs w:val="22"/>
        </w:rPr>
        <w:t>, 72–80.</w:t>
      </w:r>
    </w:p>
    <w:p w:rsidR="00FE75DA" w:rsidRPr="00FE75DA" w:rsidRDefault="00FE75DA" w:rsidP="00FE75DA">
      <w:pPr>
        <w:ind w:left="720" w:hanging="720"/>
        <w:jc w:val="both"/>
        <w:rPr>
          <w:sz w:val="24"/>
          <w:szCs w:val="24"/>
        </w:rPr>
      </w:pPr>
      <w:r w:rsidRPr="00FE75DA">
        <w:rPr>
          <w:color w:val="000000"/>
          <w:sz w:val="22"/>
          <w:szCs w:val="22"/>
        </w:rPr>
        <w:t xml:space="preserve">[2] </w:t>
      </w:r>
      <w:r>
        <w:rPr>
          <w:color w:val="000000"/>
          <w:sz w:val="22"/>
          <w:szCs w:val="22"/>
        </w:rPr>
        <w:tab/>
      </w:r>
      <w:r w:rsidRPr="00FE75DA">
        <w:rPr>
          <w:color w:val="000000"/>
          <w:sz w:val="22"/>
          <w:szCs w:val="22"/>
        </w:rPr>
        <w:t xml:space="preserve">Cook, M. A., &amp; Wright, G. D. (2022). The Past, Present, and Future of Antibiotics. </w:t>
      </w:r>
      <w:r w:rsidRPr="00FE75DA">
        <w:rPr>
          <w:i/>
          <w:iCs/>
          <w:color w:val="000000"/>
          <w:sz w:val="22"/>
          <w:szCs w:val="22"/>
        </w:rPr>
        <w:t>Science Translational Medicine</w:t>
      </w:r>
      <w:r w:rsidRPr="00FE75DA">
        <w:rPr>
          <w:color w:val="000000"/>
          <w:sz w:val="22"/>
          <w:szCs w:val="22"/>
        </w:rPr>
        <w:t xml:space="preserve">, </w:t>
      </w:r>
      <w:r w:rsidRPr="00FE75DA">
        <w:rPr>
          <w:i/>
          <w:iCs/>
          <w:color w:val="000000"/>
          <w:sz w:val="22"/>
          <w:szCs w:val="22"/>
        </w:rPr>
        <w:t>14</w:t>
      </w:r>
      <w:r w:rsidRPr="00FE75DA">
        <w:rPr>
          <w:color w:val="000000"/>
          <w:sz w:val="22"/>
          <w:szCs w:val="22"/>
        </w:rPr>
        <w:t>(657).</w:t>
      </w:r>
    </w:p>
    <w:p w:rsidR="00FE75DA" w:rsidRPr="00FE75DA" w:rsidRDefault="00FE75DA" w:rsidP="00FE75DA">
      <w:pPr>
        <w:ind w:left="720" w:hanging="720"/>
        <w:jc w:val="both"/>
        <w:rPr>
          <w:sz w:val="24"/>
          <w:szCs w:val="24"/>
        </w:rPr>
      </w:pPr>
      <w:r w:rsidRPr="00FE75DA">
        <w:rPr>
          <w:color w:val="000000"/>
          <w:sz w:val="22"/>
          <w:szCs w:val="22"/>
        </w:rPr>
        <w:t xml:space="preserve">[3] </w:t>
      </w:r>
      <w:r>
        <w:rPr>
          <w:color w:val="000000"/>
          <w:sz w:val="22"/>
          <w:szCs w:val="22"/>
        </w:rPr>
        <w:tab/>
      </w:r>
      <w:r w:rsidRPr="00FE75DA">
        <w:rPr>
          <w:color w:val="000000"/>
          <w:sz w:val="22"/>
          <w:szCs w:val="22"/>
        </w:rPr>
        <w:t xml:space="preserve">Maharani, Y. R., Yuniarti, N., &amp; Puspitasar, I. (2021). Prevalensi Bakteri Extended-Spectrum Beta-Lactamase dan Evaluasi Kesesuaian Antibiotik Definitif pada Pasien Rawat Inap di RSUP Dr Soeradji Tirtonegoro Klaten. </w:t>
      </w:r>
      <w:r w:rsidRPr="00FE75DA">
        <w:rPr>
          <w:i/>
          <w:iCs/>
          <w:color w:val="000000"/>
          <w:sz w:val="22"/>
          <w:szCs w:val="22"/>
        </w:rPr>
        <w:t xml:space="preserve">Majalah Farmaseutik, 17, </w:t>
      </w:r>
      <w:r w:rsidRPr="00FE75DA">
        <w:rPr>
          <w:color w:val="000000"/>
          <w:sz w:val="22"/>
          <w:szCs w:val="22"/>
        </w:rPr>
        <w:t>157-165.</w:t>
      </w:r>
    </w:p>
    <w:p w:rsidR="00FE75DA" w:rsidRPr="00FE75DA" w:rsidRDefault="00FE75DA" w:rsidP="00FE75DA">
      <w:pPr>
        <w:ind w:left="720" w:hanging="720"/>
        <w:jc w:val="both"/>
        <w:rPr>
          <w:sz w:val="24"/>
          <w:szCs w:val="24"/>
        </w:rPr>
      </w:pPr>
      <w:r w:rsidRPr="00FE75DA">
        <w:rPr>
          <w:color w:val="000000"/>
          <w:sz w:val="22"/>
          <w:szCs w:val="22"/>
        </w:rPr>
        <w:t>[4]</w:t>
      </w:r>
      <w:r>
        <w:rPr>
          <w:color w:val="000000"/>
          <w:sz w:val="22"/>
          <w:szCs w:val="22"/>
        </w:rPr>
        <w:tab/>
      </w:r>
      <w:r w:rsidRPr="00FE75DA">
        <w:rPr>
          <w:color w:val="000000"/>
          <w:sz w:val="22"/>
          <w:szCs w:val="22"/>
        </w:rPr>
        <w:t xml:space="preserve">Hadi, M. A., Karami, N. A., Al-Muwalid, A. S., Al-Otabi, A., Al-Subahi, E., &amp; Bamomen, A. (2016). Community Pharmacists’ Knowledge, Attitude, and Practices </w:t>
      </w:r>
      <w:proofErr w:type="gramStart"/>
      <w:r w:rsidRPr="00FE75DA">
        <w:rPr>
          <w:color w:val="000000"/>
          <w:sz w:val="22"/>
          <w:szCs w:val="22"/>
        </w:rPr>
        <w:t>Towards</w:t>
      </w:r>
      <w:proofErr w:type="gramEnd"/>
      <w:r w:rsidRPr="00FE75DA">
        <w:rPr>
          <w:color w:val="000000"/>
          <w:sz w:val="22"/>
          <w:szCs w:val="22"/>
        </w:rPr>
        <w:t xml:space="preserve"> Dispensing Antibiotics Without Prescription (DAwP): a Cross-Sectional Survey in Makkah Province, Saudi Arabia. </w:t>
      </w:r>
      <w:r w:rsidRPr="00FE75DA">
        <w:rPr>
          <w:i/>
          <w:iCs/>
          <w:color w:val="000000"/>
          <w:sz w:val="22"/>
          <w:szCs w:val="22"/>
        </w:rPr>
        <w:t>International Journal of Infectious Diseases, 47</w:t>
      </w:r>
      <w:r w:rsidRPr="00FE75DA">
        <w:rPr>
          <w:color w:val="000000"/>
          <w:sz w:val="22"/>
          <w:szCs w:val="22"/>
        </w:rPr>
        <w:t>.</w:t>
      </w:r>
    </w:p>
    <w:p w:rsidR="00FE75DA" w:rsidRPr="00FE75DA" w:rsidRDefault="00FE75DA" w:rsidP="00FE75DA">
      <w:pPr>
        <w:ind w:left="720" w:hanging="720"/>
        <w:jc w:val="both"/>
        <w:rPr>
          <w:sz w:val="24"/>
          <w:szCs w:val="24"/>
        </w:rPr>
      </w:pPr>
      <w:r w:rsidRPr="00FE75DA">
        <w:rPr>
          <w:color w:val="000000"/>
          <w:sz w:val="22"/>
          <w:szCs w:val="22"/>
        </w:rPr>
        <w:t xml:space="preserve">[5] </w:t>
      </w:r>
      <w:r>
        <w:rPr>
          <w:color w:val="000000"/>
          <w:sz w:val="22"/>
          <w:szCs w:val="22"/>
        </w:rPr>
        <w:tab/>
      </w:r>
      <w:r w:rsidRPr="00FE75DA">
        <w:rPr>
          <w:color w:val="000000"/>
          <w:sz w:val="22"/>
          <w:szCs w:val="22"/>
        </w:rPr>
        <w:t xml:space="preserve">Lestari, P. I., Susanti, I., &amp; Rahmawati, H. (2013). Pola Kepekaan Bakteri terhadap Antibiotik di Ruang Rawat Intensif RSPI Prof. Dr. Sulianti Saroso Jakarta. </w:t>
      </w:r>
      <w:r w:rsidRPr="00FE75DA">
        <w:rPr>
          <w:i/>
          <w:iCs/>
          <w:color w:val="000000"/>
          <w:sz w:val="22"/>
          <w:szCs w:val="22"/>
        </w:rPr>
        <w:t>The Indonesian Journal of Infectious Disease, 1</w:t>
      </w:r>
      <w:r w:rsidRPr="00FE75DA">
        <w:rPr>
          <w:color w:val="000000"/>
          <w:sz w:val="22"/>
          <w:szCs w:val="22"/>
        </w:rPr>
        <w:t>, 23.</w:t>
      </w:r>
    </w:p>
    <w:p w:rsidR="00B4755B" w:rsidRDefault="00FE75DA" w:rsidP="00FE75DA">
      <w:pPr>
        <w:ind w:left="720" w:hanging="720"/>
        <w:jc w:val="both"/>
        <w:rPr>
          <w:color w:val="000000"/>
          <w:sz w:val="22"/>
          <w:szCs w:val="22"/>
        </w:rPr>
        <w:sectPr w:rsidR="00B4755B" w:rsidSect="00B4755B">
          <w:footerReference w:type="first" r:id="rId17"/>
          <w:pgSz w:w="11907" w:h="16840" w:code="9"/>
          <w:pgMar w:top="1138" w:right="850" w:bottom="1138" w:left="850" w:header="1138" w:footer="1138" w:gutter="0"/>
          <w:pgNumType w:start="7"/>
          <w:cols w:num="2" w:space="720"/>
          <w:titlePg/>
          <w:docGrid w:linePitch="360"/>
        </w:sectPr>
      </w:pPr>
      <w:r w:rsidRPr="00FE75DA">
        <w:rPr>
          <w:color w:val="000000"/>
          <w:sz w:val="22"/>
          <w:szCs w:val="22"/>
        </w:rPr>
        <w:t xml:space="preserve">[6] </w:t>
      </w:r>
      <w:r>
        <w:rPr>
          <w:color w:val="000000"/>
          <w:sz w:val="22"/>
          <w:szCs w:val="22"/>
        </w:rPr>
        <w:tab/>
      </w:r>
      <w:r w:rsidRPr="00FE75DA">
        <w:rPr>
          <w:color w:val="000000"/>
          <w:sz w:val="22"/>
          <w:szCs w:val="22"/>
        </w:rPr>
        <w:t>World Health Organization. (2023). Antimicrobial Resistance. [Online] URL: https://www.who.int/news-room/fact-</w:t>
      </w:r>
    </w:p>
    <w:p w:rsidR="00FE75DA" w:rsidRPr="00FE75DA" w:rsidRDefault="00FE75DA" w:rsidP="00B4755B">
      <w:pPr>
        <w:ind w:left="720"/>
        <w:jc w:val="both"/>
        <w:rPr>
          <w:sz w:val="24"/>
          <w:szCs w:val="24"/>
        </w:rPr>
      </w:pPr>
      <w:proofErr w:type="gramStart"/>
      <w:r w:rsidRPr="00FE75DA">
        <w:rPr>
          <w:color w:val="000000"/>
          <w:sz w:val="22"/>
          <w:szCs w:val="22"/>
        </w:rPr>
        <w:lastRenderedPageBreak/>
        <w:t>sheets/detail/antimicrobial-resistance</w:t>
      </w:r>
      <w:proofErr w:type="gramEnd"/>
      <w:r w:rsidRPr="00FE75DA">
        <w:rPr>
          <w:color w:val="000000"/>
          <w:sz w:val="22"/>
          <w:szCs w:val="22"/>
        </w:rPr>
        <w:t>. [Diakses tanggal 20 Mei 2024]. </w:t>
      </w:r>
    </w:p>
    <w:p w:rsidR="00FE75DA" w:rsidRPr="00FE75DA" w:rsidRDefault="00FE75DA" w:rsidP="00FE75DA">
      <w:pPr>
        <w:ind w:left="720" w:hanging="720"/>
        <w:jc w:val="both"/>
        <w:rPr>
          <w:sz w:val="24"/>
          <w:szCs w:val="24"/>
        </w:rPr>
      </w:pPr>
      <w:r w:rsidRPr="00FE75DA">
        <w:rPr>
          <w:color w:val="000000"/>
          <w:sz w:val="22"/>
          <w:szCs w:val="22"/>
        </w:rPr>
        <w:t xml:space="preserve">[7] </w:t>
      </w:r>
      <w:r>
        <w:rPr>
          <w:color w:val="000000"/>
          <w:sz w:val="22"/>
          <w:szCs w:val="22"/>
        </w:rPr>
        <w:tab/>
      </w:r>
      <w:r w:rsidRPr="00FE75DA">
        <w:rPr>
          <w:color w:val="000000"/>
          <w:sz w:val="22"/>
          <w:szCs w:val="22"/>
        </w:rPr>
        <w:t xml:space="preserve">Siahaan, S., Herman, M. J., &amp; Fitri, N. (2022). Antimicrobial Resistance Situation in Indonesia: A Challenge of Multisector and Global Coordination. </w:t>
      </w:r>
      <w:r w:rsidRPr="00FE75DA">
        <w:rPr>
          <w:i/>
          <w:iCs/>
          <w:color w:val="000000"/>
          <w:sz w:val="22"/>
          <w:szCs w:val="22"/>
        </w:rPr>
        <w:t>Journal of Tropical Medicine</w:t>
      </w:r>
      <w:r w:rsidRPr="00FE75DA">
        <w:rPr>
          <w:color w:val="000000"/>
          <w:sz w:val="22"/>
          <w:szCs w:val="22"/>
        </w:rPr>
        <w:t>, 1-10.</w:t>
      </w:r>
    </w:p>
    <w:p w:rsidR="00FE75DA" w:rsidRPr="00FE75DA" w:rsidRDefault="00FE75DA" w:rsidP="00FE75DA">
      <w:pPr>
        <w:ind w:left="720" w:hanging="720"/>
        <w:jc w:val="both"/>
        <w:rPr>
          <w:sz w:val="24"/>
          <w:szCs w:val="24"/>
        </w:rPr>
      </w:pPr>
      <w:r w:rsidRPr="00FE75DA">
        <w:rPr>
          <w:color w:val="000000"/>
          <w:sz w:val="22"/>
          <w:szCs w:val="22"/>
        </w:rPr>
        <w:t xml:space="preserve">[8] </w:t>
      </w:r>
      <w:r>
        <w:rPr>
          <w:color w:val="000000"/>
          <w:sz w:val="22"/>
          <w:szCs w:val="22"/>
        </w:rPr>
        <w:tab/>
      </w:r>
      <w:r w:rsidRPr="00FE75DA">
        <w:rPr>
          <w:color w:val="000000"/>
          <w:sz w:val="22"/>
          <w:szCs w:val="22"/>
        </w:rPr>
        <w:t xml:space="preserve">Anggraini, D., Hasanah, U., Savira, M., Andrini, F., Irawan, D., Prima, R. </w:t>
      </w:r>
      <w:bookmarkStart w:id="0" w:name="_GoBack"/>
      <w:bookmarkEnd w:id="0"/>
      <w:r w:rsidRPr="00FE75DA">
        <w:rPr>
          <w:color w:val="000000"/>
          <w:sz w:val="22"/>
          <w:szCs w:val="22"/>
        </w:rPr>
        <w:t>(2018). Prevalensi dan Pola Sensitivitas Enterobacteriaceae Penghasil ESBL di RSUD Arifin Achmad Pekanbaru. </w:t>
      </w:r>
      <w:r w:rsidRPr="00FE75DA">
        <w:rPr>
          <w:i/>
          <w:iCs/>
          <w:color w:val="000000"/>
          <w:sz w:val="22"/>
          <w:szCs w:val="22"/>
        </w:rPr>
        <w:t>Jurnal Kedokteran Brawijaya</w:t>
      </w:r>
      <w:r w:rsidRPr="00FE75DA">
        <w:rPr>
          <w:color w:val="000000"/>
          <w:sz w:val="22"/>
          <w:szCs w:val="22"/>
        </w:rPr>
        <w:t>, 30, 47-52.</w:t>
      </w:r>
    </w:p>
    <w:p w:rsidR="00FE75DA" w:rsidRPr="00FE75DA" w:rsidRDefault="00FE75DA" w:rsidP="00FE75DA">
      <w:pPr>
        <w:ind w:left="720" w:hanging="720"/>
        <w:jc w:val="both"/>
        <w:rPr>
          <w:sz w:val="24"/>
          <w:szCs w:val="24"/>
        </w:rPr>
      </w:pPr>
      <w:r w:rsidRPr="00FE75DA">
        <w:rPr>
          <w:color w:val="000000"/>
          <w:sz w:val="22"/>
          <w:szCs w:val="22"/>
        </w:rPr>
        <w:t xml:space="preserve">[9] </w:t>
      </w:r>
      <w:r>
        <w:rPr>
          <w:color w:val="000000"/>
          <w:sz w:val="22"/>
          <w:szCs w:val="22"/>
        </w:rPr>
        <w:tab/>
      </w:r>
      <w:r w:rsidRPr="00FE75DA">
        <w:rPr>
          <w:color w:val="000000"/>
          <w:sz w:val="22"/>
          <w:szCs w:val="22"/>
        </w:rPr>
        <w:t xml:space="preserve">Muztika, S., A., Nasrul, E., Alia, E. (2020). Prevalensi dan Pola Sensitivitas Antibiotik </w:t>
      </w:r>
      <w:r w:rsidRPr="00FE75DA">
        <w:rPr>
          <w:i/>
          <w:iCs/>
          <w:color w:val="000000"/>
          <w:sz w:val="22"/>
          <w:szCs w:val="22"/>
        </w:rPr>
        <w:t>Klebsiella pneumoniae</w:t>
      </w:r>
      <w:r w:rsidRPr="00FE75DA">
        <w:rPr>
          <w:color w:val="000000"/>
          <w:sz w:val="22"/>
          <w:szCs w:val="22"/>
        </w:rPr>
        <w:t xml:space="preserve"> dan </w:t>
      </w:r>
      <w:r w:rsidRPr="00FE75DA">
        <w:rPr>
          <w:i/>
          <w:iCs/>
          <w:color w:val="000000"/>
          <w:sz w:val="22"/>
          <w:szCs w:val="22"/>
        </w:rPr>
        <w:t>Escherichia coli</w:t>
      </w:r>
      <w:r w:rsidRPr="00FE75DA">
        <w:rPr>
          <w:color w:val="000000"/>
          <w:sz w:val="22"/>
          <w:szCs w:val="22"/>
        </w:rPr>
        <w:t xml:space="preserve"> Penghasil Extended Spectrum Beta Laktamase di RSUP Dr. M. Djamil Padang. </w:t>
      </w:r>
      <w:r w:rsidRPr="00FE75DA">
        <w:rPr>
          <w:i/>
          <w:iCs/>
          <w:color w:val="000000"/>
          <w:sz w:val="22"/>
          <w:szCs w:val="22"/>
        </w:rPr>
        <w:t>Jurnal Kesehatan Andalas</w:t>
      </w:r>
      <w:r w:rsidRPr="00FE75DA">
        <w:rPr>
          <w:color w:val="000000"/>
          <w:sz w:val="22"/>
          <w:szCs w:val="22"/>
        </w:rPr>
        <w:t xml:space="preserve">, </w:t>
      </w:r>
      <w:r w:rsidRPr="00FE75DA">
        <w:rPr>
          <w:i/>
          <w:iCs/>
          <w:color w:val="000000"/>
          <w:sz w:val="22"/>
          <w:szCs w:val="22"/>
        </w:rPr>
        <w:t>9</w:t>
      </w:r>
      <w:r w:rsidRPr="00FE75DA">
        <w:rPr>
          <w:color w:val="000000"/>
          <w:sz w:val="22"/>
          <w:szCs w:val="22"/>
        </w:rPr>
        <w:t>.</w:t>
      </w:r>
    </w:p>
    <w:p w:rsidR="00FE75DA" w:rsidRPr="00FE75DA" w:rsidRDefault="00FE75DA" w:rsidP="00FE75DA">
      <w:pPr>
        <w:ind w:left="720" w:hanging="720"/>
        <w:jc w:val="both"/>
        <w:rPr>
          <w:sz w:val="24"/>
          <w:szCs w:val="24"/>
        </w:rPr>
      </w:pPr>
      <w:r w:rsidRPr="00FE75DA">
        <w:rPr>
          <w:color w:val="000000"/>
          <w:sz w:val="22"/>
          <w:szCs w:val="22"/>
        </w:rPr>
        <w:t xml:space="preserve">[10] </w:t>
      </w:r>
      <w:r>
        <w:rPr>
          <w:color w:val="000000"/>
          <w:sz w:val="22"/>
          <w:szCs w:val="22"/>
        </w:rPr>
        <w:tab/>
      </w:r>
      <w:r w:rsidRPr="00FE75DA">
        <w:rPr>
          <w:color w:val="000000"/>
          <w:sz w:val="22"/>
          <w:szCs w:val="22"/>
        </w:rPr>
        <w:t xml:space="preserve">Sibadu, M., Djide, M., Massi, M., &amp; Mus, N. (2023). Extended Spectrum Beta Lactamase (ESBL); Indikator Resistensi Antibiotika Golongan Sefalosporin Untuk Pasien Terinfeksi Bakteri Pseudomonas Aeruginosa Di Rsup Dr. Wahidin Sudirohusodo Makassar. </w:t>
      </w:r>
      <w:r w:rsidRPr="00FE75DA">
        <w:rPr>
          <w:i/>
          <w:iCs/>
          <w:color w:val="000000"/>
          <w:sz w:val="22"/>
          <w:szCs w:val="22"/>
        </w:rPr>
        <w:t>Majalah Farmasi dan Farmakologi, 27</w:t>
      </w:r>
      <w:r w:rsidRPr="00FE75DA">
        <w:rPr>
          <w:color w:val="000000"/>
          <w:sz w:val="22"/>
          <w:szCs w:val="22"/>
        </w:rPr>
        <w:t>, 1-4.</w:t>
      </w:r>
    </w:p>
    <w:p w:rsidR="00FE75DA" w:rsidRPr="00FE75DA" w:rsidRDefault="00FE75DA" w:rsidP="00FE75DA">
      <w:pPr>
        <w:ind w:left="720" w:hanging="720"/>
        <w:jc w:val="both"/>
        <w:rPr>
          <w:sz w:val="24"/>
          <w:szCs w:val="24"/>
        </w:rPr>
      </w:pPr>
      <w:r w:rsidRPr="00FE75DA">
        <w:rPr>
          <w:color w:val="000000"/>
          <w:sz w:val="22"/>
          <w:szCs w:val="22"/>
        </w:rPr>
        <w:t xml:space="preserve">[11] </w:t>
      </w:r>
      <w:r>
        <w:rPr>
          <w:color w:val="000000"/>
          <w:sz w:val="22"/>
          <w:szCs w:val="22"/>
        </w:rPr>
        <w:tab/>
      </w:r>
      <w:r w:rsidRPr="00FE75DA">
        <w:rPr>
          <w:color w:val="000000"/>
          <w:sz w:val="22"/>
          <w:szCs w:val="22"/>
        </w:rPr>
        <w:t xml:space="preserve">Sinanjung, K., Aman, A. T., &amp; Nirwati, H. (2020). Extended spectrum beta lactamase (ESBL)-Producing </w:t>
      </w:r>
      <w:r w:rsidRPr="00FE75DA">
        <w:rPr>
          <w:i/>
          <w:iCs/>
          <w:color w:val="000000"/>
          <w:sz w:val="22"/>
          <w:szCs w:val="22"/>
        </w:rPr>
        <w:t>Klebsiella pneumoniae</w:t>
      </w:r>
      <w:r w:rsidRPr="00FE75DA">
        <w:rPr>
          <w:color w:val="000000"/>
          <w:sz w:val="22"/>
          <w:szCs w:val="22"/>
        </w:rPr>
        <w:t xml:space="preserve"> Clinical Isolates and its Susceptibility Pattern to Antibiotics at Dr. Soeradji Tirtonegoro General Hospital Klaten, Central Java. </w:t>
      </w:r>
      <w:r w:rsidRPr="00FE75DA">
        <w:rPr>
          <w:i/>
          <w:iCs/>
          <w:color w:val="000000"/>
          <w:sz w:val="22"/>
          <w:szCs w:val="22"/>
        </w:rPr>
        <w:t>Journal of the Medical Sciences, 52</w:t>
      </w:r>
      <w:r w:rsidRPr="00FE75DA">
        <w:rPr>
          <w:color w:val="000000"/>
          <w:sz w:val="22"/>
          <w:szCs w:val="22"/>
        </w:rPr>
        <w:t>, 17-27.</w:t>
      </w:r>
    </w:p>
    <w:p w:rsidR="00FE75DA" w:rsidRPr="00FE75DA" w:rsidRDefault="00FE75DA" w:rsidP="00FE75DA">
      <w:pPr>
        <w:ind w:left="720" w:hanging="720"/>
        <w:jc w:val="both"/>
        <w:rPr>
          <w:sz w:val="24"/>
          <w:szCs w:val="24"/>
        </w:rPr>
      </w:pPr>
      <w:r w:rsidRPr="00FE75DA">
        <w:rPr>
          <w:color w:val="000000"/>
          <w:sz w:val="22"/>
          <w:szCs w:val="22"/>
        </w:rPr>
        <w:t xml:space="preserve">[12] </w:t>
      </w:r>
      <w:r>
        <w:rPr>
          <w:color w:val="000000"/>
          <w:sz w:val="22"/>
          <w:szCs w:val="22"/>
        </w:rPr>
        <w:tab/>
      </w:r>
      <w:r w:rsidRPr="00FE75DA">
        <w:rPr>
          <w:color w:val="000000"/>
          <w:sz w:val="22"/>
          <w:szCs w:val="22"/>
        </w:rPr>
        <w:t>Seputra, K. P., Tarmono, Noegroho, B. S., Mochtar, C. A., Wahyudi, I., Rendaldo, J., Hamid, A., Yudiana, W., Ghinorawa, T., &amp; Warli, S. M. (2020). Panduan Tata Laksana Infeksi Saluran Kemih dan Genitalia Pria, Edisi ke-3.</w:t>
      </w:r>
      <w:r w:rsidRPr="00FE75DA">
        <w:rPr>
          <w:i/>
          <w:iCs/>
          <w:color w:val="000000"/>
          <w:sz w:val="22"/>
          <w:szCs w:val="22"/>
        </w:rPr>
        <w:t xml:space="preserve"> Ikatan Ahli Urologi Indonesia (IAUI). </w:t>
      </w:r>
    </w:p>
    <w:p w:rsidR="00FE75DA" w:rsidRPr="00FE75DA" w:rsidRDefault="00FE75DA" w:rsidP="00FE75DA">
      <w:pPr>
        <w:ind w:left="720" w:hanging="720"/>
        <w:jc w:val="both"/>
        <w:rPr>
          <w:sz w:val="24"/>
          <w:szCs w:val="24"/>
        </w:rPr>
      </w:pPr>
      <w:r w:rsidRPr="00FE75DA">
        <w:rPr>
          <w:color w:val="000000"/>
          <w:sz w:val="22"/>
          <w:szCs w:val="22"/>
        </w:rPr>
        <w:t xml:space="preserve">[13] </w:t>
      </w:r>
      <w:r>
        <w:rPr>
          <w:color w:val="000000"/>
          <w:sz w:val="22"/>
          <w:szCs w:val="22"/>
        </w:rPr>
        <w:tab/>
      </w:r>
      <w:r w:rsidRPr="00FE75DA">
        <w:rPr>
          <w:color w:val="000000"/>
          <w:sz w:val="22"/>
          <w:szCs w:val="22"/>
        </w:rPr>
        <w:t xml:space="preserve">Lestari, D. C., Karuniawati, A., Saharman, Y. R., &amp; Sedono, R. (2020). Patients Infected by Extended-Spectrum Beta-Lactamase Producing </w:t>
      </w:r>
      <w:r w:rsidRPr="00FE75DA">
        <w:rPr>
          <w:i/>
          <w:iCs/>
          <w:color w:val="000000"/>
          <w:sz w:val="22"/>
          <w:szCs w:val="22"/>
        </w:rPr>
        <w:t>Klebsiella pneumoniae</w:t>
      </w:r>
      <w:r w:rsidRPr="00FE75DA">
        <w:rPr>
          <w:color w:val="000000"/>
          <w:sz w:val="22"/>
          <w:szCs w:val="22"/>
        </w:rPr>
        <w:t xml:space="preserve">: Risk Factors and Outcomes. </w:t>
      </w:r>
      <w:proofErr w:type="gramStart"/>
      <w:r w:rsidRPr="00FE75DA">
        <w:rPr>
          <w:i/>
          <w:iCs/>
          <w:color w:val="000000"/>
          <w:sz w:val="22"/>
          <w:szCs w:val="22"/>
        </w:rPr>
        <w:t>eJournal</w:t>
      </w:r>
      <w:proofErr w:type="gramEnd"/>
      <w:r w:rsidRPr="00FE75DA">
        <w:rPr>
          <w:i/>
          <w:iCs/>
          <w:color w:val="000000"/>
          <w:sz w:val="22"/>
          <w:szCs w:val="22"/>
        </w:rPr>
        <w:t xml:space="preserve"> Kedokteran Indonesia</w:t>
      </w:r>
      <w:r w:rsidRPr="00FE75DA">
        <w:rPr>
          <w:color w:val="000000"/>
          <w:sz w:val="22"/>
          <w:szCs w:val="22"/>
        </w:rPr>
        <w:t>, 8.</w:t>
      </w:r>
    </w:p>
    <w:p w:rsidR="00FE75DA" w:rsidRPr="00FE75DA" w:rsidRDefault="00FE75DA" w:rsidP="00FE75DA">
      <w:pPr>
        <w:ind w:left="720" w:hanging="720"/>
        <w:jc w:val="both"/>
        <w:rPr>
          <w:sz w:val="24"/>
          <w:szCs w:val="24"/>
        </w:rPr>
      </w:pPr>
      <w:r w:rsidRPr="00FE75DA">
        <w:rPr>
          <w:color w:val="000000"/>
          <w:sz w:val="22"/>
          <w:szCs w:val="22"/>
        </w:rPr>
        <w:t xml:space="preserve">[14] </w:t>
      </w:r>
      <w:r>
        <w:rPr>
          <w:color w:val="000000"/>
          <w:sz w:val="22"/>
          <w:szCs w:val="22"/>
        </w:rPr>
        <w:tab/>
      </w:r>
      <w:r w:rsidRPr="00FE75DA">
        <w:rPr>
          <w:color w:val="000000"/>
          <w:sz w:val="22"/>
          <w:szCs w:val="22"/>
        </w:rPr>
        <w:t xml:space="preserve">Ghafourian, S., Sadeghifard, N., Soheili, S., &amp; Sekawi, Z. (2015). </w:t>
      </w:r>
      <w:r w:rsidRPr="00FE75DA">
        <w:rPr>
          <w:i/>
          <w:iCs/>
          <w:color w:val="000000"/>
          <w:sz w:val="22"/>
          <w:szCs w:val="22"/>
        </w:rPr>
        <w:t>Extended Spectrum Beta-Lactamase</w:t>
      </w:r>
      <w:r w:rsidRPr="00FE75DA">
        <w:rPr>
          <w:color w:val="000000"/>
          <w:sz w:val="22"/>
          <w:szCs w:val="22"/>
        </w:rPr>
        <w:t xml:space="preserve">s: Definition, Classification and Epidemiology. </w:t>
      </w:r>
      <w:r w:rsidRPr="00FE75DA">
        <w:rPr>
          <w:i/>
          <w:iCs/>
          <w:color w:val="000000"/>
          <w:sz w:val="22"/>
          <w:szCs w:val="22"/>
        </w:rPr>
        <w:t>Molecular Biology, 17</w:t>
      </w:r>
      <w:r w:rsidRPr="00FE75DA">
        <w:rPr>
          <w:color w:val="000000"/>
          <w:sz w:val="22"/>
          <w:szCs w:val="22"/>
        </w:rPr>
        <w:t>, 11-22.</w:t>
      </w:r>
    </w:p>
    <w:p w:rsidR="00FE75DA" w:rsidRPr="00FE75DA" w:rsidRDefault="00FE75DA" w:rsidP="00FE75DA">
      <w:pPr>
        <w:ind w:left="720" w:hanging="720"/>
        <w:jc w:val="both"/>
        <w:rPr>
          <w:sz w:val="24"/>
          <w:szCs w:val="24"/>
        </w:rPr>
      </w:pPr>
      <w:r w:rsidRPr="00FE75DA">
        <w:rPr>
          <w:color w:val="000000"/>
          <w:sz w:val="22"/>
          <w:szCs w:val="22"/>
        </w:rPr>
        <w:t xml:space="preserve">[15] </w:t>
      </w:r>
      <w:r>
        <w:rPr>
          <w:color w:val="000000"/>
          <w:sz w:val="22"/>
          <w:szCs w:val="22"/>
        </w:rPr>
        <w:tab/>
      </w:r>
      <w:r w:rsidRPr="00FE75DA">
        <w:rPr>
          <w:color w:val="000000"/>
          <w:sz w:val="22"/>
          <w:szCs w:val="22"/>
        </w:rPr>
        <w:t xml:space="preserve">Oktaviani, R., Hasanah, M., Setyarini, W., Parathon, H., Kitagawa, K., Nakanishi, N., </w:t>
      </w:r>
      <w:r w:rsidRPr="00FE75DA">
        <w:rPr>
          <w:color w:val="000000"/>
          <w:sz w:val="22"/>
          <w:szCs w:val="22"/>
        </w:rPr>
        <w:t xml:space="preserve">Nomoto, R., Osawa, K., Kinoshita, S., Hirai, I., Shirakawa, T., Kuntaman, K. (2020). Prevalence of Carriage of Extended-Spectrum Beta-Lactamase-Producing Enterobacteriaceae </w:t>
      </w:r>
      <w:proofErr w:type="gramStart"/>
      <w:r w:rsidRPr="00FE75DA">
        <w:rPr>
          <w:color w:val="000000"/>
          <w:sz w:val="22"/>
          <w:szCs w:val="22"/>
        </w:rPr>
        <w:t>Among</w:t>
      </w:r>
      <w:proofErr w:type="gramEnd"/>
      <w:r w:rsidRPr="00FE75DA">
        <w:rPr>
          <w:color w:val="000000"/>
          <w:sz w:val="22"/>
          <w:szCs w:val="22"/>
        </w:rPr>
        <w:t xml:space="preserve"> Pregnant Women in the Primary Health Care Center and Hospital Setting in Indonesia. http://dx.doi.org/10.21203/rs.3.rs-38906/v1.</w:t>
      </w:r>
    </w:p>
    <w:p w:rsidR="00FE75DA" w:rsidRPr="00FE75DA" w:rsidRDefault="00FE75DA" w:rsidP="00FE75DA">
      <w:pPr>
        <w:ind w:left="720" w:hanging="720"/>
        <w:jc w:val="both"/>
        <w:rPr>
          <w:sz w:val="24"/>
          <w:szCs w:val="24"/>
        </w:rPr>
      </w:pPr>
      <w:r w:rsidRPr="00FE75DA">
        <w:rPr>
          <w:color w:val="000000"/>
          <w:sz w:val="22"/>
          <w:szCs w:val="22"/>
        </w:rPr>
        <w:t xml:space="preserve">[16] </w:t>
      </w:r>
      <w:r>
        <w:rPr>
          <w:color w:val="000000"/>
          <w:sz w:val="22"/>
          <w:szCs w:val="22"/>
        </w:rPr>
        <w:tab/>
      </w:r>
      <w:r w:rsidRPr="00FE75DA">
        <w:rPr>
          <w:color w:val="000000"/>
          <w:sz w:val="22"/>
          <w:szCs w:val="22"/>
        </w:rPr>
        <w:t xml:space="preserve">Shaikh J, Fatima J, Shakil S, Rizvi S, &amp; Kamal M. (2015). Antibiotic Resistance and Extended Spectrum BetaLactamase: Types, Epidemiology, and Treatment. </w:t>
      </w:r>
      <w:r w:rsidRPr="00FE75DA">
        <w:rPr>
          <w:i/>
          <w:iCs/>
          <w:color w:val="000000"/>
          <w:sz w:val="22"/>
          <w:szCs w:val="22"/>
        </w:rPr>
        <w:t>Saudi Journal of Biological Sciences, 22</w:t>
      </w:r>
      <w:r w:rsidRPr="00FE75DA">
        <w:rPr>
          <w:color w:val="000000"/>
          <w:sz w:val="22"/>
          <w:szCs w:val="22"/>
        </w:rPr>
        <w:t>, 90-101.</w:t>
      </w:r>
    </w:p>
    <w:p w:rsidR="00FE75DA" w:rsidRPr="006A1FC0" w:rsidRDefault="00FE75DA" w:rsidP="00FE75DA">
      <w:pPr>
        <w:ind w:left="720" w:hanging="720"/>
        <w:rPr>
          <w:sz w:val="22"/>
          <w:szCs w:val="22"/>
        </w:rPr>
      </w:pPr>
      <w:r w:rsidRPr="00FE75DA">
        <w:rPr>
          <w:color w:val="000000"/>
          <w:sz w:val="22"/>
          <w:szCs w:val="22"/>
        </w:rPr>
        <w:t xml:space="preserve">[17] </w:t>
      </w:r>
      <w:r>
        <w:rPr>
          <w:color w:val="000000"/>
          <w:sz w:val="22"/>
          <w:szCs w:val="22"/>
        </w:rPr>
        <w:tab/>
      </w:r>
      <w:r w:rsidRPr="00FE75DA">
        <w:rPr>
          <w:color w:val="000000"/>
          <w:sz w:val="22"/>
          <w:szCs w:val="22"/>
        </w:rPr>
        <w:t xml:space="preserve">Livermore, D. M. (1995). Beta-lactamases in Laboratory and Clinical Resistance. </w:t>
      </w:r>
      <w:r w:rsidRPr="00FE75DA">
        <w:rPr>
          <w:i/>
          <w:iCs/>
          <w:color w:val="000000"/>
          <w:sz w:val="22"/>
          <w:szCs w:val="22"/>
        </w:rPr>
        <w:t>Clinical Microbiology Review, 8</w:t>
      </w:r>
      <w:r w:rsidRPr="00FE75DA">
        <w:rPr>
          <w:color w:val="000000"/>
          <w:sz w:val="22"/>
          <w:szCs w:val="22"/>
        </w:rPr>
        <w:t>, 557-584.</w:t>
      </w:r>
    </w:p>
    <w:p w:rsidR="00CC41BC" w:rsidRPr="00BD0EDA" w:rsidRDefault="00CC41BC" w:rsidP="00FE75DA">
      <w:pPr>
        <w:pStyle w:val="NormalWeb"/>
        <w:spacing w:before="0" w:beforeAutospacing="0" w:after="0" w:afterAutospacing="0"/>
        <w:ind w:left="540" w:hanging="630"/>
        <w:rPr>
          <w:sz w:val="22"/>
          <w:szCs w:val="22"/>
        </w:rPr>
      </w:pPr>
    </w:p>
    <w:sectPr w:rsidR="00CC41BC" w:rsidRPr="00BD0EDA" w:rsidSect="00B4755B">
      <w:footerReference w:type="first" r:id="rId18"/>
      <w:pgSz w:w="11907" w:h="16840" w:code="9"/>
      <w:pgMar w:top="1138" w:right="850" w:bottom="1138" w:left="850" w:header="1138" w:footer="1138" w:gutter="0"/>
      <w:pgNumType w:start="7"/>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D61" w:rsidRDefault="004D1D61" w:rsidP="005F420B">
      <w:r>
        <w:separator/>
      </w:r>
    </w:p>
  </w:endnote>
  <w:endnote w:type="continuationSeparator" w:id="0">
    <w:p w:rsidR="004D1D61" w:rsidRDefault="004D1D61" w:rsidP="005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B3" w:rsidRDefault="00A712B3" w:rsidP="001B50C7">
    <w:pPr>
      <w:pStyle w:val="Footer"/>
      <w:jc w:val="center"/>
      <w:rPr>
        <w:i/>
      </w:rPr>
    </w:pPr>
  </w:p>
  <w:p w:rsidR="00A712B3" w:rsidRDefault="00A712B3" w:rsidP="001B50C7">
    <w:pPr>
      <w:pStyle w:val="Footer"/>
      <w:jc w:val="center"/>
      <w:rPr>
        <w:i/>
      </w:rPr>
    </w:pPr>
    <w:r>
      <w:rPr>
        <w:i/>
      </w:rPr>
      <w:t>Sinergi Perguruan Tinggi dan Masyarakat untuk Mendukung Pencapaian Empat Pilar</w:t>
    </w:r>
  </w:p>
  <w:p w:rsidR="00A712B3" w:rsidRDefault="00A712B3" w:rsidP="001B50C7">
    <w:pPr>
      <w:pStyle w:val="Footer"/>
      <w:jc w:val="center"/>
      <w:rPr>
        <w:i/>
      </w:rPr>
    </w:pPr>
    <w:r>
      <w:rPr>
        <w:i/>
      </w:rPr>
      <w:t>Pembangunan Menuju Visi Indonesia Emas 2045</w:t>
    </w:r>
  </w:p>
  <w:p w:rsidR="00A712B3" w:rsidRPr="00C222BC" w:rsidRDefault="00A712B3" w:rsidP="001B50C7">
    <w:pPr>
      <w:pStyle w:val="Footer"/>
      <w:jc w:val="center"/>
    </w:pPr>
    <w:r>
      <w:t>6</w:t>
    </w:r>
  </w:p>
  <w:p w:rsidR="00A712B3" w:rsidRPr="0062517A" w:rsidRDefault="00A712B3" w:rsidP="001B50C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551809"/>
      <w:docPartObj>
        <w:docPartGallery w:val="Page Numbers (Bottom of Page)"/>
        <w:docPartUnique/>
      </w:docPartObj>
    </w:sdtPr>
    <w:sdtEndPr>
      <w:rPr>
        <w:noProof/>
      </w:rPr>
    </w:sdtEndPr>
    <w:sdtContent>
      <w:p w:rsidR="00A712B3" w:rsidRDefault="00A712B3" w:rsidP="005F420B">
        <w:pPr>
          <w:pStyle w:val="Footer"/>
          <w:jc w:val="center"/>
        </w:pPr>
      </w:p>
      <w:p w:rsidR="00A712B3" w:rsidRDefault="00A712B3" w:rsidP="005F420B">
        <w:pPr>
          <w:pStyle w:val="Footer"/>
          <w:jc w:val="center"/>
          <w:rPr>
            <w:i/>
          </w:rPr>
        </w:pPr>
        <w:r>
          <w:rPr>
            <w:i/>
          </w:rPr>
          <w:t>Sinergi Perguruan Tinggi dan Masyarakat untuk Mendukung Pencapaian Empat Pilar</w:t>
        </w:r>
      </w:p>
      <w:p w:rsidR="00A712B3" w:rsidRPr="004D208E" w:rsidRDefault="00A712B3" w:rsidP="004D208E">
        <w:pPr>
          <w:pStyle w:val="Footer"/>
          <w:jc w:val="center"/>
          <w:rPr>
            <w:i/>
          </w:rPr>
        </w:pPr>
        <w:r>
          <w:rPr>
            <w:i/>
          </w:rPr>
          <w:t>Pembangunan Menuju Visi Indonesia Emas 2045</w:t>
        </w:r>
      </w:p>
    </w:sdtContent>
  </w:sdt>
  <w:p w:rsidR="00A712B3" w:rsidRPr="004D208E" w:rsidRDefault="00A712B3" w:rsidP="004D208E">
    <w:pPr>
      <w:pStyle w:val="Footer"/>
      <w:jc w:val="center"/>
    </w:pPr>
    <w: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111806"/>
      <w:docPartObj>
        <w:docPartGallery w:val="Page Numbers (Bottom of Page)"/>
        <w:docPartUnique/>
      </w:docPartObj>
    </w:sdtPr>
    <w:sdtEndPr>
      <w:rPr>
        <w:noProof/>
      </w:rPr>
    </w:sdtEndPr>
    <w:sdtContent>
      <w:p w:rsidR="00A712B3" w:rsidRDefault="00A712B3" w:rsidP="00F1274E">
        <w:pPr>
          <w:pStyle w:val="Footer"/>
          <w:tabs>
            <w:tab w:val="left" w:pos="5760"/>
          </w:tabs>
          <w:jc w:val="center"/>
        </w:pPr>
      </w:p>
      <w:p w:rsidR="00A712B3" w:rsidRPr="005F420B" w:rsidRDefault="00A712B3">
        <w:pPr>
          <w:pStyle w:val="Footer"/>
          <w:jc w:val="center"/>
          <w:rPr>
            <w:i/>
          </w:rPr>
        </w:pPr>
        <w:r>
          <w:rPr>
            <w:i/>
          </w:rPr>
          <w:t>Membangun Masyarakat Berkelanjutan Melalui Penerapan Teknologi di Era Society 5.0</w:t>
        </w:r>
      </w:p>
      <w:p w:rsidR="00A712B3" w:rsidRDefault="00B4755B">
        <w:pPr>
          <w:pStyle w:val="Footer"/>
          <w:jc w:val="center"/>
        </w:pPr>
        <w:r>
          <w:t>49</w:t>
        </w:r>
      </w:p>
    </w:sdtContent>
  </w:sdt>
  <w:p w:rsidR="00A712B3" w:rsidRDefault="00A712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65534"/>
      <w:docPartObj>
        <w:docPartGallery w:val="Page Numbers (Bottom of Page)"/>
        <w:docPartUnique/>
      </w:docPartObj>
    </w:sdtPr>
    <w:sdtEndPr>
      <w:rPr>
        <w:noProof/>
      </w:rPr>
    </w:sdtEndPr>
    <w:sdtContent>
      <w:p w:rsidR="00A712B3" w:rsidRDefault="00A712B3" w:rsidP="005F420B">
        <w:pPr>
          <w:pStyle w:val="Footer"/>
          <w:jc w:val="center"/>
        </w:pPr>
      </w:p>
      <w:p w:rsidR="00A712B3" w:rsidRDefault="00A712B3" w:rsidP="005F420B">
        <w:pPr>
          <w:pStyle w:val="Footer"/>
          <w:jc w:val="center"/>
          <w:rPr>
            <w:i/>
          </w:rPr>
        </w:pPr>
        <w:r>
          <w:rPr>
            <w:i/>
          </w:rPr>
          <w:t>Sinergi Perguruan Tinggi dan Masyarakat untuk Mendukung Pencapaian Empat Pilar</w:t>
        </w:r>
      </w:p>
      <w:p w:rsidR="00A712B3" w:rsidRPr="004D208E" w:rsidRDefault="00A712B3" w:rsidP="004D208E">
        <w:pPr>
          <w:pStyle w:val="Footer"/>
          <w:jc w:val="center"/>
          <w:rPr>
            <w:i/>
          </w:rPr>
        </w:pPr>
        <w:r>
          <w:rPr>
            <w:i/>
          </w:rPr>
          <w:t>Pembangunan Menuju Visi Indonesia Emas 2045</w:t>
        </w:r>
      </w:p>
    </w:sdtContent>
  </w:sdt>
  <w:p w:rsidR="00A712B3" w:rsidRPr="004D208E" w:rsidRDefault="00A712B3" w:rsidP="004D208E">
    <w:pPr>
      <w:pStyle w:val="Footer"/>
      <w:jc w:val="center"/>
    </w:pPr>
    <w:r>
      <w:t>26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870224"/>
      <w:docPartObj>
        <w:docPartGallery w:val="Page Numbers (Bottom of Page)"/>
        <w:docPartUnique/>
      </w:docPartObj>
    </w:sdtPr>
    <w:sdtEndPr>
      <w:rPr>
        <w:noProof/>
      </w:rPr>
    </w:sdtEndPr>
    <w:sdtContent>
      <w:p w:rsidR="00B4755B" w:rsidRDefault="00B4755B" w:rsidP="00F1274E">
        <w:pPr>
          <w:pStyle w:val="Footer"/>
          <w:tabs>
            <w:tab w:val="left" w:pos="5760"/>
          </w:tabs>
          <w:jc w:val="center"/>
        </w:pPr>
      </w:p>
      <w:p w:rsidR="00B4755B" w:rsidRPr="005F420B" w:rsidRDefault="00B4755B">
        <w:pPr>
          <w:pStyle w:val="Footer"/>
          <w:jc w:val="center"/>
          <w:rPr>
            <w:i/>
          </w:rPr>
        </w:pPr>
        <w:r>
          <w:rPr>
            <w:i/>
          </w:rPr>
          <w:t>Membangun Masyarakat Berkelanjutan Melalui Penerapan Teknologi di Era Society 5.0</w:t>
        </w:r>
      </w:p>
      <w:p w:rsidR="00B4755B" w:rsidRDefault="00B4755B">
        <w:pPr>
          <w:pStyle w:val="Footer"/>
          <w:jc w:val="center"/>
        </w:pPr>
        <w:r>
          <w:t>50</w:t>
        </w:r>
      </w:p>
    </w:sdtContent>
  </w:sdt>
  <w:p w:rsidR="00B4755B" w:rsidRDefault="00B4755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8520"/>
      <w:docPartObj>
        <w:docPartGallery w:val="Page Numbers (Bottom of Page)"/>
        <w:docPartUnique/>
      </w:docPartObj>
    </w:sdtPr>
    <w:sdtEndPr>
      <w:rPr>
        <w:noProof/>
      </w:rPr>
    </w:sdtEndPr>
    <w:sdtContent>
      <w:p w:rsidR="00B4755B" w:rsidRDefault="00B4755B" w:rsidP="00F1274E">
        <w:pPr>
          <w:pStyle w:val="Footer"/>
          <w:tabs>
            <w:tab w:val="left" w:pos="5760"/>
          </w:tabs>
          <w:jc w:val="center"/>
        </w:pPr>
      </w:p>
      <w:p w:rsidR="00B4755B" w:rsidRPr="005F420B" w:rsidRDefault="00B4755B">
        <w:pPr>
          <w:pStyle w:val="Footer"/>
          <w:jc w:val="center"/>
          <w:rPr>
            <w:i/>
          </w:rPr>
        </w:pPr>
        <w:r>
          <w:rPr>
            <w:i/>
          </w:rPr>
          <w:t>Membangun Masyarakat Berkelanjutan Melalui Penerapan Teknologi di Era Society 5.0</w:t>
        </w:r>
      </w:p>
      <w:p w:rsidR="00B4755B" w:rsidRDefault="00B4755B" w:rsidP="00B4755B">
        <w:pPr>
          <w:pStyle w:val="Footer"/>
          <w:jc w:val="center"/>
        </w:pPr>
        <w:r>
          <w:t>51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8062475"/>
      <w:docPartObj>
        <w:docPartGallery w:val="Page Numbers (Bottom of Page)"/>
        <w:docPartUnique/>
      </w:docPartObj>
    </w:sdtPr>
    <w:sdtEndPr>
      <w:rPr>
        <w:noProof/>
      </w:rPr>
    </w:sdtEndPr>
    <w:sdtContent>
      <w:p w:rsidR="00B4755B" w:rsidRDefault="00B4755B" w:rsidP="00F1274E">
        <w:pPr>
          <w:pStyle w:val="Footer"/>
          <w:tabs>
            <w:tab w:val="left" w:pos="5760"/>
          </w:tabs>
          <w:jc w:val="center"/>
        </w:pPr>
      </w:p>
      <w:p w:rsidR="00B4755B" w:rsidRPr="005F420B" w:rsidRDefault="00B4755B">
        <w:pPr>
          <w:pStyle w:val="Footer"/>
          <w:jc w:val="center"/>
          <w:rPr>
            <w:i/>
          </w:rPr>
        </w:pPr>
        <w:r>
          <w:rPr>
            <w:i/>
          </w:rPr>
          <w:t>Membangun Masyarakat Berkelanjutan Melalui Penerapan Teknologi di Era Society 5.0</w:t>
        </w:r>
      </w:p>
      <w:p w:rsidR="00B4755B" w:rsidRDefault="00B4755B" w:rsidP="00B4755B">
        <w:pPr>
          <w:pStyle w:val="Footer"/>
          <w:jc w:val="center"/>
        </w:pPr>
        <w:r>
          <w:t>52</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937440"/>
      <w:docPartObj>
        <w:docPartGallery w:val="Page Numbers (Bottom of Page)"/>
        <w:docPartUnique/>
      </w:docPartObj>
    </w:sdtPr>
    <w:sdtEndPr>
      <w:rPr>
        <w:noProof/>
      </w:rPr>
    </w:sdtEndPr>
    <w:sdtContent>
      <w:p w:rsidR="00B4755B" w:rsidRDefault="00B4755B" w:rsidP="00F1274E">
        <w:pPr>
          <w:pStyle w:val="Footer"/>
          <w:tabs>
            <w:tab w:val="left" w:pos="5760"/>
          </w:tabs>
          <w:jc w:val="center"/>
        </w:pPr>
      </w:p>
      <w:p w:rsidR="00B4755B" w:rsidRPr="005F420B" w:rsidRDefault="00B4755B">
        <w:pPr>
          <w:pStyle w:val="Footer"/>
          <w:jc w:val="center"/>
          <w:rPr>
            <w:i/>
          </w:rPr>
        </w:pPr>
        <w:r>
          <w:rPr>
            <w:i/>
          </w:rPr>
          <w:t>Membangun Masyarakat Berkelanjutan Melalui Penerapan Teknologi di Era Society 5.0</w:t>
        </w:r>
      </w:p>
      <w:p w:rsidR="00B4755B" w:rsidRDefault="00B4755B">
        <w:pPr>
          <w:pStyle w:val="Footer"/>
          <w:jc w:val="center"/>
        </w:pPr>
        <w:r>
          <w:t>53</w:t>
        </w:r>
      </w:p>
    </w:sdtContent>
  </w:sdt>
  <w:p w:rsidR="00B4755B" w:rsidRDefault="00B47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D61" w:rsidRDefault="004D1D61" w:rsidP="005F420B">
      <w:r>
        <w:separator/>
      </w:r>
    </w:p>
  </w:footnote>
  <w:footnote w:type="continuationSeparator" w:id="0">
    <w:p w:rsidR="004D1D61" w:rsidRDefault="004D1D61" w:rsidP="005F4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B3" w:rsidRDefault="006E2E71">
    <w:pPr>
      <w:pStyle w:val="Header"/>
    </w:pPr>
    <w:r w:rsidRPr="00A86EF5">
      <w:rPr>
        <w:noProof/>
      </w:rPr>
      <w:drawing>
        <wp:anchor distT="19050" distB="19050" distL="19050" distR="19050" simplePos="0" relativeHeight="251666432" behindDoc="0" locked="0" layoutInCell="1" hidden="0" allowOverlap="1" wp14:anchorId="28C2C01A" wp14:editId="5250747E">
          <wp:simplePos x="0" y="0"/>
          <wp:positionH relativeFrom="margin">
            <wp:posOffset>3871426</wp:posOffset>
          </wp:positionH>
          <wp:positionV relativeFrom="paragraph">
            <wp:posOffset>-551953</wp:posOffset>
          </wp:positionV>
          <wp:extent cx="1459865" cy="746760"/>
          <wp:effectExtent l="0" t="0" r="6985" b="0"/>
          <wp:wrapNone/>
          <wp:docPr id="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760491</wp:posOffset>
              </wp:positionH>
              <wp:positionV relativeFrom="page">
                <wp:posOffset>172016</wp:posOffset>
              </wp:positionV>
              <wp:extent cx="4678680" cy="732828"/>
              <wp:effectExtent l="0" t="0" r="7620" b="1016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32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E71" w:rsidRDefault="006E2E71" w:rsidP="006E2E71">
                          <w:pPr>
                            <w:ind w:left="20"/>
                            <w:rPr>
                              <w:b/>
                              <w:i/>
                            </w:rPr>
                          </w:pPr>
                          <w:r>
                            <w:rPr>
                              <w:b/>
                              <w:i/>
                            </w:rPr>
                            <w:t>Proceedings of Life and Applied Sciences</w:t>
                          </w:r>
                        </w:p>
                        <w:p w:rsidR="006E2E71" w:rsidRDefault="006E2E71" w:rsidP="006E2E71">
                          <w:pPr>
                            <w:ind w:left="20"/>
                            <w:rPr>
                              <w:b/>
                              <w:i/>
                            </w:rPr>
                          </w:pPr>
                          <w:r>
                            <w:rPr>
                              <w:b/>
                              <w:i/>
                            </w:rPr>
                            <w:t>Seminar Bioteknologi Nasional (SimBioN) 2024</w:t>
                          </w:r>
                        </w:p>
                        <w:p w:rsidR="006E2E71" w:rsidRPr="00284D41" w:rsidRDefault="006E2E71" w:rsidP="006E2E71">
                          <w:pPr>
                            <w:ind w:left="20"/>
                            <w:rPr>
                              <w:b/>
                              <w:i/>
                            </w:rPr>
                          </w:pPr>
                          <w:r>
                            <w:rPr>
                              <w:b/>
                              <w:i/>
                            </w:rPr>
                            <w:t>Malang, 12 Oktober 2024</w:t>
                          </w:r>
                        </w:p>
                        <w:p w:rsidR="006E2E71" w:rsidRPr="00284D41" w:rsidRDefault="006E2E71" w:rsidP="006E2E71">
                          <w:pPr>
                            <w:rPr>
                              <w:b/>
                              <w:i/>
                            </w:rPr>
                          </w:pPr>
                          <w:r w:rsidRPr="00284D41">
                            <w:rPr>
                              <w:b/>
                              <w:i/>
                              <w:spacing w:val="-2"/>
                            </w:rPr>
                            <w:t>ISSN:</w:t>
                          </w:r>
                          <w:r w:rsidRPr="00284D41">
                            <w:rPr>
                              <w:b/>
                              <w:i/>
                              <w:spacing w:val="3"/>
                            </w:rPr>
                            <w:t xml:space="preserve"> </w:t>
                          </w:r>
                          <w:r>
                            <w:rPr>
                              <w:b/>
                              <w:i/>
                              <w:spacing w:val="-2"/>
                            </w:rPr>
                            <w:t>2964-772X</w:t>
                          </w:r>
                        </w:p>
                        <w:p w:rsidR="006E2E71" w:rsidRPr="00284D41" w:rsidRDefault="006E2E71" w:rsidP="006E2E71">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6E2E71" w:rsidRPr="00284D41" w:rsidRDefault="006E2E71" w:rsidP="006E2E71">
                          <w:pPr>
                            <w:rPr>
                              <w:b/>
                              <w:i/>
                            </w:rPr>
                          </w:pPr>
                        </w:p>
                        <w:p w:rsidR="006E2E71" w:rsidRPr="00284D41" w:rsidRDefault="006E2E71" w:rsidP="006E2E71">
                          <w:pPr>
                            <w:rPr>
                              <w:b/>
                              <w:i/>
                            </w:rPr>
                          </w:pPr>
                        </w:p>
                        <w:p w:rsidR="006E2E71" w:rsidRPr="00284D41" w:rsidRDefault="006E2E71" w:rsidP="006E2E71">
                          <w:pPr>
                            <w:rPr>
                              <w:b/>
                              <w:i/>
                            </w:rPr>
                          </w:pPr>
                        </w:p>
                        <w:p w:rsidR="006E2E71" w:rsidRPr="00284D41" w:rsidRDefault="006E2E71" w:rsidP="006E2E71">
                          <w:pPr>
                            <w:rPr>
                              <w:b/>
                              <w:i/>
                            </w:rPr>
                          </w:pPr>
                        </w:p>
                        <w:p w:rsidR="00A712B3" w:rsidRPr="00284D41" w:rsidRDefault="00A712B3" w:rsidP="00D34731">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59.9pt;margin-top:13.55pt;width:368.4pt;height:57.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V7ZrQIAAKs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" filled="f" stroked="f">
              <v:textbox inset="0,0,0,0">
                <w:txbxContent>
                  <w:p w:rsidR="006E2E71" w:rsidRDefault="006E2E71" w:rsidP="006E2E71">
                    <w:pPr>
                      <w:ind w:left="20"/>
                      <w:rPr>
                        <w:b/>
                        <w:i/>
                      </w:rPr>
                    </w:pPr>
                    <w:r>
                      <w:rPr>
                        <w:b/>
                        <w:i/>
                      </w:rPr>
                      <w:t>Proceedings of Life and Applied Sciences</w:t>
                    </w:r>
                  </w:p>
                  <w:p w:rsidR="006E2E71" w:rsidRDefault="006E2E71" w:rsidP="006E2E71">
                    <w:pPr>
                      <w:ind w:left="20"/>
                      <w:rPr>
                        <w:b/>
                        <w:i/>
                      </w:rPr>
                    </w:pPr>
                    <w:r>
                      <w:rPr>
                        <w:b/>
                        <w:i/>
                      </w:rPr>
                      <w:t>Seminar Bioteknologi Nasional (SimBioN) 2024</w:t>
                    </w:r>
                  </w:p>
                  <w:p w:rsidR="006E2E71" w:rsidRPr="00284D41" w:rsidRDefault="006E2E71" w:rsidP="006E2E71">
                    <w:pPr>
                      <w:ind w:left="20"/>
                      <w:rPr>
                        <w:b/>
                        <w:i/>
                      </w:rPr>
                    </w:pPr>
                    <w:r>
                      <w:rPr>
                        <w:b/>
                        <w:i/>
                      </w:rPr>
                      <w:t>Malang, 12 Oktober 2024</w:t>
                    </w:r>
                  </w:p>
                  <w:p w:rsidR="006E2E71" w:rsidRPr="00284D41" w:rsidRDefault="006E2E71" w:rsidP="006E2E71">
                    <w:pPr>
                      <w:rPr>
                        <w:b/>
                        <w:i/>
                      </w:rPr>
                    </w:pPr>
                    <w:r w:rsidRPr="00284D41">
                      <w:rPr>
                        <w:b/>
                        <w:i/>
                        <w:spacing w:val="-2"/>
                      </w:rPr>
                      <w:t>ISSN:</w:t>
                    </w:r>
                    <w:r w:rsidRPr="00284D41">
                      <w:rPr>
                        <w:b/>
                        <w:i/>
                        <w:spacing w:val="3"/>
                      </w:rPr>
                      <w:t xml:space="preserve"> </w:t>
                    </w:r>
                    <w:r>
                      <w:rPr>
                        <w:b/>
                        <w:i/>
                        <w:spacing w:val="-2"/>
                      </w:rPr>
                      <w:t>2964-772X</w:t>
                    </w:r>
                  </w:p>
                  <w:p w:rsidR="006E2E71" w:rsidRPr="00284D41" w:rsidRDefault="006E2E71" w:rsidP="006E2E71">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6E2E71" w:rsidRPr="00284D41" w:rsidRDefault="006E2E71" w:rsidP="006E2E71">
                    <w:pPr>
                      <w:rPr>
                        <w:b/>
                        <w:i/>
                      </w:rPr>
                    </w:pPr>
                  </w:p>
                  <w:p w:rsidR="006E2E71" w:rsidRPr="00284D41" w:rsidRDefault="006E2E71" w:rsidP="006E2E71">
                    <w:pPr>
                      <w:rPr>
                        <w:b/>
                        <w:i/>
                      </w:rPr>
                    </w:pPr>
                  </w:p>
                  <w:p w:rsidR="006E2E71" w:rsidRPr="00284D41" w:rsidRDefault="006E2E71" w:rsidP="006E2E71">
                    <w:pPr>
                      <w:rPr>
                        <w:b/>
                        <w:i/>
                      </w:rPr>
                    </w:pPr>
                  </w:p>
                  <w:p w:rsidR="006E2E71" w:rsidRPr="00284D41" w:rsidRDefault="006E2E71" w:rsidP="006E2E71">
                    <w:pPr>
                      <w:rPr>
                        <w:b/>
                        <w:i/>
                      </w:rPr>
                    </w:pPr>
                  </w:p>
                  <w:p w:rsidR="00A712B3" w:rsidRPr="00284D41" w:rsidRDefault="00A712B3" w:rsidP="00D34731">
                    <w:pPr>
                      <w:rPr>
                        <w:b/>
                        <w:i/>
                      </w:rPr>
                    </w:pPr>
                  </w:p>
                </w:txbxContent>
              </v:textbox>
              <w10:wrap anchorx="page" anchory="page"/>
            </v:shape>
          </w:pict>
        </mc:Fallback>
      </mc:AlternateContent>
    </w:r>
    <w:r w:rsidR="00A712B3">
      <w:rPr>
        <w:noProof/>
      </w:rPr>
      <w:drawing>
        <wp:anchor distT="0" distB="0" distL="0" distR="0" simplePos="0" relativeHeight="251659264" behindDoc="1" locked="0" layoutInCell="1" allowOverlap="1">
          <wp:simplePos x="0" y="0"/>
          <wp:positionH relativeFrom="page">
            <wp:posOffset>6306820</wp:posOffset>
          </wp:positionH>
          <wp:positionV relativeFrom="page">
            <wp:posOffset>287020</wp:posOffset>
          </wp:positionV>
          <wp:extent cx="501650" cy="5016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B3" w:rsidRDefault="00A712B3">
    <w:pPr>
      <w:pStyle w:val="Header"/>
    </w:pPr>
    <w:r w:rsidRPr="000546F0">
      <w:rPr>
        <w:noProof/>
      </w:rPr>
      <w:drawing>
        <wp:anchor distT="0" distB="0" distL="0" distR="0" simplePos="0" relativeHeight="251662336" behindDoc="1" locked="0" layoutInCell="1" allowOverlap="1" wp14:anchorId="332280AC" wp14:editId="4DAF0859">
          <wp:simplePos x="0" y="0"/>
          <wp:positionH relativeFrom="page">
            <wp:posOffset>5355590</wp:posOffset>
          </wp:positionH>
          <wp:positionV relativeFrom="page">
            <wp:posOffset>243205</wp:posOffset>
          </wp:positionV>
          <wp:extent cx="551815" cy="505460"/>
          <wp:effectExtent l="0" t="0" r="63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6F0">
      <w:rPr>
        <w:noProof/>
      </w:rPr>
      <w:drawing>
        <wp:anchor distT="0" distB="0" distL="0" distR="0" simplePos="0" relativeHeight="251663360" behindDoc="1" locked="0" layoutInCell="1" allowOverlap="1" wp14:anchorId="041AD809" wp14:editId="14DE7457">
          <wp:simplePos x="0" y="0"/>
          <wp:positionH relativeFrom="page">
            <wp:posOffset>6085840</wp:posOffset>
          </wp:positionH>
          <wp:positionV relativeFrom="page">
            <wp:posOffset>245745</wp:posOffset>
          </wp:positionV>
          <wp:extent cx="501650" cy="501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6F0">
      <w:rPr>
        <w:noProof/>
      </w:rPr>
      <mc:AlternateContent>
        <mc:Choice Requires="wps">
          <w:drawing>
            <wp:anchor distT="0" distB="0" distL="114300" distR="114300" simplePos="0" relativeHeight="251664384" behindDoc="1" locked="0" layoutInCell="1" allowOverlap="1" wp14:anchorId="6FD033C8" wp14:editId="215F6EED">
              <wp:simplePos x="0" y="0"/>
              <wp:positionH relativeFrom="margin">
                <wp:posOffset>0</wp:posOffset>
              </wp:positionH>
              <wp:positionV relativeFrom="page">
                <wp:posOffset>200025</wp:posOffset>
              </wp:positionV>
              <wp:extent cx="4678680" cy="660400"/>
              <wp:effectExtent l="0" t="0" r="7620" b="63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2B3" w:rsidRPr="00284D41" w:rsidRDefault="00A712B3" w:rsidP="000546F0">
                          <w:pPr>
                            <w:ind w:left="20"/>
                            <w:rPr>
                              <w:b/>
                              <w:i/>
                            </w:rPr>
                          </w:pPr>
                          <w:r w:rsidRPr="00284D41">
                            <w:rPr>
                              <w:b/>
                              <w:i/>
                            </w:rPr>
                            <w:t>Prosiding</w:t>
                          </w:r>
                          <w:r w:rsidRPr="00284D41">
                            <w:rPr>
                              <w:b/>
                              <w:i/>
                              <w:spacing w:val="-11"/>
                            </w:rPr>
                            <w:t xml:space="preserve"> </w:t>
                          </w:r>
                          <w:r w:rsidRPr="00284D41">
                            <w:rPr>
                              <w:b/>
                              <w:i/>
                            </w:rPr>
                            <w:t>Seminar</w:t>
                          </w:r>
                          <w:r w:rsidRPr="00284D41">
                            <w:rPr>
                              <w:b/>
                              <w:i/>
                              <w:spacing w:val="-11"/>
                            </w:rPr>
                            <w:t xml:space="preserve"> </w:t>
                          </w:r>
                          <w:r w:rsidRPr="00284D41">
                            <w:rPr>
                              <w:b/>
                              <w:i/>
                            </w:rPr>
                            <w:t>Nasional</w:t>
                          </w:r>
                          <w:r w:rsidRPr="00284D41">
                            <w:rPr>
                              <w:b/>
                              <w:i/>
                              <w:spacing w:val="-10"/>
                            </w:rPr>
                            <w:t xml:space="preserve"> </w:t>
                          </w:r>
                          <w:r w:rsidRPr="00284D41">
                            <w:rPr>
                              <w:b/>
                              <w:i/>
                            </w:rPr>
                            <w:t>Pengabdian</w:t>
                          </w:r>
                          <w:r w:rsidRPr="00284D41">
                            <w:rPr>
                              <w:b/>
                              <w:i/>
                              <w:spacing w:val="-12"/>
                            </w:rPr>
                            <w:t xml:space="preserve"> </w:t>
                          </w:r>
                          <w:r w:rsidRPr="00284D41">
                            <w:rPr>
                              <w:b/>
                              <w:i/>
                            </w:rPr>
                            <w:t>kepada</w:t>
                          </w:r>
                          <w:r w:rsidRPr="00284D41">
                            <w:rPr>
                              <w:b/>
                              <w:i/>
                              <w:spacing w:val="-11"/>
                            </w:rPr>
                            <w:t xml:space="preserve"> </w:t>
                          </w:r>
                          <w:r w:rsidRPr="00284D41">
                            <w:rPr>
                              <w:b/>
                              <w:i/>
                            </w:rPr>
                            <w:t>Masyarakat</w:t>
                          </w:r>
                          <w:r w:rsidRPr="00284D41">
                            <w:rPr>
                              <w:b/>
                              <w:i/>
                              <w:spacing w:val="-13"/>
                            </w:rPr>
                            <w:t xml:space="preserve"> </w:t>
                          </w:r>
                          <w:r w:rsidRPr="00284D41">
                            <w:rPr>
                              <w:b/>
                              <w:i/>
                            </w:rPr>
                            <w:t>(SINAPMAS)</w:t>
                          </w:r>
                          <w:r w:rsidRPr="00284D41">
                            <w:rPr>
                              <w:b/>
                              <w:i/>
                              <w:spacing w:val="-11"/>
                            </w:rPr>
                            <w:t xml:space="preserve"> </w:t>
                          </w:r>
                          <w:r>
                            <w:rPr>
                              <w:b/>
                              <w:i/>
                            </w:rPr>
                            <w:t>2024 Malang, 12 Oktober 2024</w:t>
                          </w:r>
                        </w:p>
                        <w:p w:rsidR="00A712B3" w:rsidRPr="00284D41" w:rsidRDefault="00A712B3" w:rsidP="000546F0">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A712B3" w:rsidRPr="00284D41" w:rsidRDefault="00A712B3" w:rsidP="000546F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30 Desember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033C8" id="_x0000_t202" coordsize="21600,21600" o:spt="202" path="m,l,21600r21600,l21600,xe">
              <v:stroke joinstyle="miter"/>
              <v:path gradientshapeok="t" o:connecttype="rect"/>
            </v:shapetype>
            <v:shape id="Text Box 30" o:spid="_x0000_s1027" type="#_x0000_t202" style="position:absolute;margin-left:0;margin-top:15.75pt;width:368.4pt;height:5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v2sQIAALI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" filled="f" stroked="f">
              <v:textbox inset="0,0,0,0">
                <w:txbxContent>
                  <w:p w:rsidR="00A712B3" w:rsidRPr="00284D41" w:rsidRDefault="00A712B3" w:rsidP="000546F0">
                    <w:pPr>
                      <w:ind w:left="20"/>
                      <w:rPr>
                        <w:b/>
                        <w:i/>
                      </w:rPr>
                    </w:pPr>
                    <w:r w:rsidRPr="00284D41">
                      <w:rPr>
                        <w:b/>
                        <w:i/>
                      </w:rPr>
                      <w:t>Prosiding</w:t>
                    </w:r>
                    <w:r w:rsidRPr="00284D41">
                      <w:rPr>
                        <w:b/>
                        <w:i/>
                        <w:spacing w:val="-11"/>
                      </w:rPr>
                      <w:t xml:space="preserve"> </w:t>
                    </w:r>
                    <w:r w:rsidRPr="00284D41">
                      <w:rPr>
                        <w:b/>
                        <w:i/>
                      </w:rPr>
                      <w:t>Seminar</w:t>
                    </w:r>
                    <w:r w:rsidRPr="00284D41">
                      <w:rPr>
                        <w:b/>
                        <w:i/>
                        <w:spacing w:val="-11"/>
                      </w:rPr>
                      <w:t xml:space="preserve"> </w:t>
                    </w:r>
                    <w:r w:rsidRPr="00284D41">
                      <w:rPr>
                        <w:b/>
                        <w:i/>
                      </w:rPr>
                      <w:t>Nasional</w:t>
                    </w:r>
                    <w:r w:rsidRPr="00284D41">
                      <w:rPr>
                        <w:b/>
                        <w:i/>
                        <w:spacing w:val="-10"/>
                      </w:rPr>
                      <w:t xml:space="preserve"> </w:t>
                    </w:r>
                    <w:r w:rsidRPr="00284D41">
                      <w:rPr>
                        <w:b/>
                        <w:i/>
                      </w:rPr>
                      <w:t>Pengabdian</w:t>
                    </w:r>
                    <w:r w:rsidRPr="00284D41">
                      <w:rPr>
                        <w:b/>
                        <w:i/>
                        <w:spacing w:val="-12"/>
                      </w:rPr>
                      <w:t xml:space="preserve"> </w:t>
                    </w:r>
                    <w:r w:rsidRPr="00284D41">
                      <w:rPr>
                        <w:b/>
                        <w:i/>
                      </w:rPr>
                      <w:t>kepada</w:t>
                    </w:r>
                    <w:r w:rsidRPr="00284D41">
                      <w:rPr>
                        <w:b/>
                        <w:i/>
                        <w:spacing w:val="-11"/>
                      </w:rPr>
                      <w:t xml:space="preserve"> </w:t>
                    </w:r>
                    <w:r w:rsidRPr="00284D41">
                      <w:rPr>
                        <w:b/>
                        <w:i/>
                      </w:rPr>
                      <w:t>Masyarakat</w:t>
                    </w:r>
                    <w:r w:rsidRPr="00284D41">
                      <w:rPr>
                        <w:b/>
                        <w:i/>
                        <w:spacing w:val="-13"/>
                      </w:rPr>
                      <w:t xml:space="preserve"> </w:t>
                    </w:r>
                    <w:r w:rsidRPr="00284D41">
                      <w:rPr>
                        <w:b/>
                        <w:i/>
                      </w:rPr>
                      <w:t>(SINAPMAS)</w:t>
                    </w:r>
                    <w:r w:rsidRPr="00284D41">
                      <w:rPr>
                        <w:b/>
                        <w:i/>
                        <w:spacing w:val="-11"/>
                      </w:rPr>
                      <w:t xml:space="preserve"> </w:t>
                    </w:r>
                    <w:r>
                      <w:rPr>
                        <w:b/>
                        <w:i/>
                      </w:rPr>
                      <w:t>2024 Malang, 12 Oktober 2024</w:t>
                    </w:r>
                  </w:p>
                  <w:p w:rsidR="00A712B3" w:rsidRPr="00284D41" w:rsidRDefault="00A712B3" w:rsidP="000546F0">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A712B3" w:rsidRPr="00284D41" w:rsidRDefault="00A712B3" w:rsidP="000546F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30 Desember 2024</w:t>
                    </w:r>
                  </w:p>
                </w:txbxContent>
              </v:textbox>
              <w10:wrap anchorx="margin"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E71" w:rsidRDefault="006E2E71">
    <w:pPr>
      <w:pStyle w:val="Header"/>
    </w:pPr>
    <w:r w:rsidRPr="00A86EF5">
      <w:rPr>
        <w:noProof/>
      </w:rPr>
      <w:drawing>
        <wp:anchor distT="19050" distB="19050" distL="19050" distR="19050" simplePos="0" relativeHeight="251670528" behindDoc="0" locked="0" layoutInCell="1" hidden="0" allowOverlap="1" wp14:anchorId="7E6C5C60" wp14:editId="1E20CFAE">
          <wp:simplePos x="0" y="0"/>
          <wp:positionH relativeFrom="margin">
            <wp:posOffset>4249257</wp:posOffset>
          </wp:positionH>
          <wp:positionV relativeFrom="paragraph">
            <wp:posOffset>-603250</wp:posOffset>
          </wp:positionV>
          <wp:extent cx="1459865" cy="746760"/>
          <wp:effectExtent l="0" t="0" r="6985" b="0"/>
          <wp:wrapNone/>
          <wp:docPr id="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1" locked="0" layoutInCell="1" allowOverlap="1" wp14:anchorId="6BCC02FA" wp14:editId="0C9B1694">
              <wp:simplePos x="0" y="0"/>
              <wp:positionH relativeFrom="page">
                <wp:posOffset>760491</wp:posOffset>
              </wp:positionH>
              <wp:positionV relativeFrom="page">
                <wp:posOffset>172016</wp:posOffset>
              </wp:positionV>
              <wp:extent cx="4678680" cy="732828"/>
              <wp:effectExtent l="0" t="0" r="762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32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E71" w:rsidRDefault="006E2E71" w:rsidP="006E2E71">
                          <w:pPr>
                            <w:ind w:left="20"/>
                            <w:rPr>
                              <w:b/>
                              <w:i/>
                            </w:rPr>
                          </w:pPr>
                          <w:r>
                            <w:rPr>
                              <w:b/>
                              <w:i/>
                            </w:rPr>
                            <w:t>Proceedings of Life and Applied Sciences</w:t>
                          </w:r>
                        </w:p>
                        <w:p w:rsidR="006E2E71" w:rsidRDefault="006E2E71" w:rsidP="006E2E71">
                          <w:pPr>
                            <w:ind w:left="20"/>
                            <w:rPr>
                              <w:b/>
                              <w:i/>
                            </w:rPr>
                          </w:pPr>
                          <w:r>
                            <w:rPr>
                              <w:b/>
                              <w:i/>
                            </w:rPr>
                            <w:t>Seminar Bioteknologi Nasional (SimBioN) 2024</w:t>
                          </w:r>
                        </w:p>
                        <w:p w:rsidR="006E2E71" w:rsidRPr="00284D41" w:rsidRDefault="006E2E71" w:rsidP="006E2E71">
                          <w:pPr>
                            <w:ind w:left="20"/>
                            <w:rPr>
                              <w:b/>
                              <w:i/>
                            </w:rPr>
                          </w:pPr>
                          <w:r>
                            <w:rPr>
                              <w:b/>
                              <w:i/>
                            </w:rPr>
                            <w:t>Malang, 12 Oktober 2024</w:t>
                          </w:r>
                        </w:p>
                        <w:p w:rsidR="006E2E71" w:rsidRPr="00284D41" w:rsidRDefault="006E2E71" w:rsidP="006E2E71">
                          <w:pPr>
                            <w:rPr>
                              <w:b/>
                              <w:i/>
                            </w:rPr>
                          </w:pPr>
                          <w:r w:rsidRPr="00284D41">
                            <w:rPr>
                              <w:b/>
                              <w:i/>
                              <w:spacing w:val="-2"/>
                            </w:rPr>
                            <w:t>ISSN:</w:t>
                          </w:r>
                          <w:r w:rsidRPr="00284D41">
                            <w:rPr>
                              <w:b/>
                              <w:i/>
                              <w:spacing w:val="3"/>
                            </w:rPr>
                            <w:t xml:space="preserve"> </w:t>
                          </w:r>
                          <w:r>
                            <w:rPr>
                              <w:b/>
                              <w:i/>
                              <w:spacing w:val="-2"/>
                            </w:rPr>
                            <w:t>2964-772X</w:t>
                          </w:r>
                        </w:p>
                        <w:p w:rsidR="006E2E71" w:rsidRPr="00284D41" w:rsidRDefault="006E2E71" w:rsidP="006E2E71">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6E2E71" w:rsidRPr="00284D41" w:rsidRDefault="006E2E71" w:rsidP="006E2E71">
                          <w:pPr>
                            <w:rPr>
                              <w:b/>
                              <w:i/>
                            </w:rPr>
                          </w:pPr>
                        </w:p>
                        <w:p w:rsidR="006E2E71" w:rsidRPr="00284D41" w:rsidRDefault="006E2E71" w:rsidP="006E2E71">
                          <w:pPr>
                            <w:rPr>
                              <w:b/>
                              <w:i/>
                            </w:rPr>
                          </w:pPr>
                        </w:p>
                        <w:p w:rsidR="006E2E71" w:rsidRPr="00284D41" w:rsidRDefault="006E2E71" w:rsidP="006E2E71">
                          <w:pPr>
                            <w:rPr>
                              <w:b/>
                              <w:i/>
                            </w:rPr>
                          </w:pPr>
                        </w:p>
                        <w:p w:rsidR="006E2E71" w:rsidRPr="00284D41" w:rsidRDefault="006E2E71" w:rsidP="006E2E71">
                          <w:pPr>
                            <w:rPr>
                              <w:b/>
                              <w:i/>
                            </w:rPr>
                          </w:pPr>
                        </w:p>
                        <w:p w:rsidR="006E2E71" w:rsidRPr="00284D41" w:rsidRDefault="006E2E71" w:rsidP="00D34731">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C02FA" id="_x0000_t202" coordsize="21600,21600" o:spt="202" path="m,l,21600r21600,l21600,xe">
              <v:stroke joinstyle="miter"/>
              <v:path gradientshapeok="t" o:connecttype="rect"/>
            </v:shapetype>
            <v:shape id="Text Box 2" o:spid="_x0000_s1028" type="#_x0000_t202" style="position:absolute;margin-left:59.9pt;margin-top:13.55pt;width:368.4pt;height:57.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HW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" filled="f" stroked="f">
              <v:textbox inset="0,0,0,0">
                <w:txbxContent>
                  <w:p w:rsidR="006E2E71" w:rsidRDefault="006E2E71" w:rsidP="006E2E71">
                    <w:pPr>
                      <w:ind w:left="20"/>
                      <w:rPr>
                        <w:b/>
                        <w:i/>
                      </w:rPr>
                    </w:pPr>
                    <w:r>
                      <w:rPr>
                        <w:b/>
                        <w:i/>
                      </w:rPr>
                      <w:t>Proceedings of Life and Applied Sciences</w:t>
                    </w:r>
                  </w:p>
                  <w:p w:rsidR="006E2E71" w:rsidRDefault="006E2E71" w:rsidP="006E2E71">
                    <w:pPr>
                      <w:ind w:left="20"/>
                      <w:rPr>
                        <w:b/>
                        <w:i/>
                      </w:rPr>
                    </w:pPr>
                    <w:r>
                      <w:rPr>
                        <w:b/>
                        <w:i/>
                      </w:rPr>
                      <w:t>Seminar Bioteknologi Nasional (SimBioN) 2024</w:t>
                    </w:r>
                  </w:p>
                  <w:p w:rsidR="006E2E71" w:rsidRPr="00284D41" w:rsidRDefault="006E2E71" w:rsidP="006E2E71">
                    <w:pPr>
                      <w:ind w:left="20"/>
                      <w:rPr>
                        <w:b/>
                        <w:i/>
                      </w:rPr>
                    </w:pPr>
                    <w:r>
                      <w:rPr>
                        <w:b/>
                        <w:i/>
                      </w:rPr>
                      <w:t>Malang, 12 Oktober 2024</w:t>
                    </w:r>
                  </w:p>
                  <w:p w:rsidR="006E2E71" w:rsidRPr="00284D41" w:rsidRDefault="006E2E71" w:rsidP="006E2E71">
                    <w:pPr>
                      <w:rPr>
                        <w:b/>
                        <w:i/>
                      </w:rPr>
                    </w:pPr>
                    <w:r w:rsidRPr="00284D41">
                      <w:rPr>
                        <w:b/>
                        <w:i/>
                        <w:spacing w:val="-2"/>
                      </w:rPr>
                      <w:t>ISSN:</w:t>
                    </w:r>
                    <w:r w:rsidRPr="00284D41">
                      <w:rPr>
                        <w:b/>
                        <w:i/>
                        <w:spacing w:val="3"/>
                      </w:rPr>
                      <w:t xml:space="preserve"> </w:t>
                    </w:r>
                    <w:r>
                      <w:rPr>
                        <w:b/>
                        <w:i/>
                        <w:spacing w:val="-2"/>
                      </w:rPr>
                      <w:t>2964-772X</w:t>
                    </w:r>
                  </w:p>
                  <w:p w:rsidR="006E2E71" w:rsidRPr="00284D41" w:rsidRDefault="006E2E71" w:rsidP="006E2E71">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6E2E71" w:rsidRPr="00284D41" w:rsidRDefault="006E2E71" w:rsidP="006E2E71">
                    <w:pPr>
                      <w:rPr>
                        <w:b/>
                        <w:i/>
                      </w:rPr>
                    </w:pPr>
                  </w:p>
                  <w:p w:rsidR="006E2E71" w:rsidRPr="00284D41" w:rsidRDefault="006E2E71" w:rsidP="006E2E71">
                    <w:pPr>
                      <w:rPr>
                        <w:b/>
                        <w:i/>
                      </w:rPr>
                    </w:pPr>
                  </w:p>
                  <w:p w:rsidR="006E2E71" w:rsidRPr="00284D41" w:rsidRDefault="006E2E71" w:rsidP="006E2E71">
                    <w:pPr>
                      <w:rPr>
                        <w:b/>
                        <w:i/>
                      </w:rPr>
                    </w:pPr>
                  </w:p>
                  <w:p w:rsidR="006E2E71" w:rsidRPr="00284D41" w:rsidRDefault="006E2E71" w:rsidP="006E2E71">
                    <w:pPr>
                      <w:rPr>
                        <w:b/>
                        <w:i/>
                      </w:rPr>
                    </w:pPr>
                  </w:p>
                  <w:p w:rsidR="006E2E71" w:rsidRPr="00284D41" w:rsidRDefault="006E2E71" w:rsidP="00D34731">
                    <w:pPr>
                      <w:rPr>
                        <w:b/>
                        <w:i/>
                      </w:rPr>
                    </w:pPr>
                  </w:p>
                </w:txbxContent>
              </v:textbox>
              <w10:wrap anchorx="page" anchory="page"/>
            </v:shape>
          </w:pict>
        </mc:Fallback>
      </mc:AlternateContent>
    </w:r>
    <w:r>
      <w:rPr>
        <w:noProof/>
      </w:rPr>
      <w:drawing>
        <wp:anchor distT="0" distB="0" distL="0" distR="0" simplePos="0" relativeHeight="251668480" behindDoc="1" locked="0" layoutInCell="1" allowOverlap="1" wp14:anchorId="34BDD2A8" wp14:editId="714734EB">
          <wp:simplePos x="0" y="0"/>
          <wp:positionH relativeFrom="page">
            <wp:posOffset>6306820</wp:posOffset>
          </wp:positionH>
          <wp:positionV relativeFrom="page">
            <wp:posOffset>287020</wp:posOffset>
          </wp:positionV>
          <wp:extent cx="501650" cy="5016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E2E4A"/>
    <w:multiLevelType w:val="hybridMultilevel"/>
    <w:tmpl w:val="F91E780C"/>
    <w:lvl w:ilvl="0" w:tplc="F892A644">
      <w:start w:val="1"/>
      <w:numFmt w:val="decimal"/>
      <w:lvlText w:val="%1."/>
      <w:lvlJc w:val="left"/>
      <w:pPr>
        <w:ind w:left="1252" w:hanging="425"/>
      </w:pPr>
      <w:rPr>
        <w:rFonts w:ascii="Times New Roman" w:eastAsia="Times New Roman" w:hAnsi="Times New Roman" w:cs="Times New Roman" w:hint="default"/>
        <w:w w:val="100"/>
        <w:sz w:val="24"/>
        <w:szCs w:val="24"/>
        <w:lang w:val="id" w:eastAsia="en-US" w:bidi="ar-SA"/>
      </w:rPr>
    </w:lvl>
    <w:lvl w:ilvl="1" w:tplc="F5820352">
      <w:numFmt w:val="bullet"/>
      <w:lvlText w:val="•"/>
      <w:lvlJc w:val="left"/>
      <w:pPr>
        <w:ind w:left="1888" w:hanging="425"/>
      </w:pPr>
      <w:rPr>
        <w:rFonts w:hint="default"/>
        <w:lang w:val="id" w:eastAsia="en-US" w:bidi="ar-SA"/>
      </w:rPr>
    </w:lvl>
    <w:lvl w:ilvl="2" w:tplc="9E627F98">
      <w:numFmt w:val="bullet"/>
      <w:lvlText w:val="•"/>
      <w:lvlJc w:val="left"/>
      <w:pPr>
        <w:ind w:left="2516" w:hanging="425"/>
      </w:pPr>
      <w:rPr>
        <w:rFonts w:hint="default"/>
        <w:lang w:val="id" w:eastAsia="en-US" w:bidi="ar-SA"/>
      </w:rPr>
    </w:lvl>
    <w:lvl w:ilvl="3" w:tplc="57408DA2">
      <w:numFmt w:val="bullet"/>
      <w:lvlText w:val="•"/>
      <w:lvlJc w:val="left"/>
      <w:pPr>
        <w:ind w:left="3144" w:hanging="425"/>
      </w:pPr>
      <w:rPr>
        <w:rFonts w:hint="default"/>
        <w:lang w:val="id" w:eastAsia="en-US" w:bidi="ar-SA"/>
      </w:rPr>
    </w:lvl>
    <w:lvl w:ilvl="4" w:tplc="235AB2D8">
      <w:numFmt w:val="bullet"/>
      <w:lvlText w:val="•"/>
      <w:lvlJc w:val="left"/>
      <w:pPr>
        <w:ind w:left="3772" w:hanging="425"/>
      </w:pPr>
      <w:rPr>
        <w:rFonts w:hint="default"/>
        <w:lang w:val="id" w:eastAsia="en-US" w:bidi="ar-SA"/>
      </w:rPr>
    </w:lvl>
    <w:lvl w:ilvl="5" w:tplc="76BCA39A">
      <w:numFmt w:val="bullet"/>
      <w:lvlText w:val="•"/>
      <w:lvlJc w:val="left"/>
      <w:pPr>
        <w:ind w:left="4400" w:hanging="425"/>
      </w:pPr>
      <w:rPr>
        <w:rFonts w:hint="default"/>
        <w:lang w:val="id" w:eastAsia="en-US" w:bidi="ar-SA"/>
      </w:rPr>
    </w:lvl>
    <w:lvl w:ilvl="6" w:tplc="C0669EFC">
      <w:numFmt w:val="bullet"/>
      <w:lvlText w:val="•"/>
      <w:lvlJc w:val="left"/>
      <w:pPr>
        <w:ind w:left="5028" w:hanging="425"/>
      </w:pPr>
      <w:rPr>
        <w:rFonts w:hint="default"/>
        <w:lang w:val="id" w:eastAsia="en-US" w:bidi="ar-SA"/>
      </w:rPr>
    </w:lvl>
    <w:lvl w:ilvl="7" w:tplc="981E2924">
      <w:numFmt w:val="bullet"/>
      <w:lvlText w:val="•"/>
      <w:lvlJc w:val="left"/>
      <w:pPr>
        <w:ind w:left="5656" w:hanging="425"/>
      </w:pPr>
      <w:rPr>
        <w:rFonts w:hint="default"/>
        <w:lang w:val="id" w:eastAsia="en-US" w:bidi="ar-SA"/>
      </w:rPr>
    </w:lvl>
    <w:lvl w:ilvl="8" w:tplc="C4826120">
      <w:numFmt w:val="bullet"/>
      <w:lvlText w:val="•"/>
      <w:lvlJc w:val="left"/>
      <w:pPr>
        <w:ind w:left="6284" w:hanging="425"/>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0B"/>
    <w:rsid w:val="000546F0"/>
    <w:rsid w:val="00076F73"/>
    <w:rsid w:val="00081222"/>
    <w:rsid w:val="00167FE9"/>
    <w:rsid w:val="00180953"/>
    <w:rsid w:val="00192FBE"/>
    <w:rsid w:val="001B4E1A"/>
    <w:rsid w:val="001B50C7"/>
    <w:rsid w:val="001C0E91"/>
    <w:rsid w:val="001D75B5"/>
    <w:rsid w:val="00214077"/>
    <w:rsid w:val="002303D2"/>
    <w:rsid w:val="00281D68"/>
    <w:rsid w:val="003755A5"/>
    <w:rsid w:val="003B31AA"/>
    <w:rsid w:val="003C1B3C"/>
    <w:rsid w:val="003F1AFF"/>
    <w:rsid w:val="0042728C"/>
    <w:rsid w:val="004900AD"/>
    <w:rsid w:val="004A5A7F"/>
    <w:rsid w:val="004D1D61"/>
    <w:rsid w:val="004D208E"/>
    <w:rsid w:val="004E74F1"/>
    <w:rsid w:val="00502C13"/>
    <w:rsid w:val="00542567"/>
    <w:rsid w:val="00586E09"/>
    <w:rsid w:val="005F420B"/>
    <w:rsid w:val="00602628"/>
    <w:rsid w:val="006464F4"/>
    <w:rsid w:val="006A1FC0"/>
    <w:rsid w:val="006A453F"/>
    <w:rsid w:val="006B5D4A"/>
    <w:rsid w:val="006E2E71"/>
    <w:rsid w:val="007B07FF"/>
    <w:rsid w:val="008141AC"/>
    <w:rsid w:val="008712CE"/>
    <w:rsid w:val="008C0673"/>
    <w:rsid w:val="008F2F90"/>
    <w:rsid w:val="009111F5"/>
    <w:rsid w:val="00980193"/>
    <w:rsid w:val="00996CBF"/>
    <w:rsid w:val="009E7720"/>
    <w:rsid w:val="00A0702A"/>
    <w:rsid w:val="00A712B3"/>
    <w:rsid w:val="00AB28D2"/>
    <w:rsid w:val="00AF5B87"/>
    <w:rsid w:val="00B4755B"/>
    <w:rsid w:val="00B73905"/>
    <w:rsid w:val="00B80558"/>
    <w:rsid w:val="00BA088A"/>
    <w:rsid w:val="00BD0EDA"/>
    <w:rsid w:val="00CA4A6E"/>
    <w:rsid w:val="00CC41BC"/>
    <w:rsid w:val="00CE3FD5"/>
    <w:rsid w:val="00CF47D1"/>
    <w:rsid w:val="00D07841"/>
    <w:rsid w:val="00D166CE"/>
    <w:rsid w:val="00D34731"/>
    <w:rsid w:val="00D815F0"/>
    <w:rsid w:val="00DB22C0"/>
    <w:rsid w:val="00E5175F"/>
    <w:rsid w:val="00E56172"/>
    <w:rsid w:val="00E57EBB"/>
    <w:rsid w:val="00EC41D0"/>
    <w:rsid w:val="00EE4BE2"/>
    <w:rsid w:val="00F1274E"/>
    <w:rsid w:val="00F433E4"/>
    <w:rsid w:val="00F61B03"/>
    <w:rsid w:val="00F76381"/>
    <w:rsid w:val="00FE75DA"/>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D68E8-EF7D-408B-B245-07A7FC7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0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42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420B"/>
    <w:rPr>
      <w:rFonts w:ascii="Arial" w:eastAsia="Times New Roman" w:hAnsi="Arial" w:cs="Arial"/>
      <w:b/>
      <w:bCs/>
      <w:i/>
      <w:iCs/>
      <w:sz w:val="28"/>
      <w:szCs w:val="28"/>
    </w:rPr>
  </w:style>
  <w:style w:type="character" w:styleId="Hyperlink">
    <w:name w:val="Hyperlink"/>
    <w:rsid w:val="005F420B"/>
    <w:rPr>
      <w:color w:val="0000FF"/>
      <w:u w:val="single"/>
    </w:rPr>
  </w:style>
  <w:style w:type="paragraph" w:styleId="Header">
    <w:name w:val="header"/>
    <w:basedOn w:val="Normal"/>
    <w:link w:val="HeaderChar"/>
    <w:rsid w:val="005F420B"/>
    <w:pPr>
      <w:tabs>
        <w:tab w:val="center" w:pos="4320"/>
        <w:tab w:val="right" w:pos="8640"/>
      </w:tabs>
    </w:pPr>
  </w:style>
  <w:style w:type="character" w:customStyle="1" w:styleId="HeaderChar">
    <w:name w:val="Header Char"/>
    <w:basedOn w:val="DefaultParagraphFont"/>
    <w:link w:val="Header"/>
    <w:rsid w:val="005F420B"/>
    <w:rPr>
      <w:rFonts w:ascii="Times New Roman" w:eastAsia="Times New Roman" w:hAnsi="Times New Roman" w:cs="Times New Roman"/>
      <w:sz w:val="20"/>
      <w:szCs w:val="20"/>
    </w:rPr>
  </w:style>
  <w:style w:type="paragraph" w:styleId="Footer">
    <w:name w:val="footer"/>
    <w:basedOn w:val="Normal"/>
    <w:link w:val="FooterChar"/>
    <w:uiPriority w:val="99"/>
    <w:rsid w:val="005F420B"/>
    <w:pPr>
      <w:tabs>
        <w:tab w:val="center" w:pos="4320"/>
        <w:tab w:val="right" w:pos="8640"/>
      </w:tabs>
    </w:pPr>
  </w:style>
  <w:style w:type="character" w:customStyle="1" w:styleId="FooterChar">
    <w:name w:val="Footer Char"/>
    <w:basedOn w:val="DefaultParagraphFont"/>
    <w:link w:val="Footer"/>
    <w:uiPriority w:val="99"/>
    <w:rsid w:val="005F420B"/>
    <w:rPr>
      <w:rFonts w:ascii="Times New Roman" w:eastAsia="Times New Roman" w:hAnsi="Times New Roman" w:cs="Times New Roman"/>
      <w:sz w:val="20"/>
      <w:szCs w:val="20"/>
    </w:rPr>
  </w:style>
  <w:style w:type="character" w:styleId="PageNumber">
    <w:name w:val="page number"/>
    <w:basedOn w:val="DefaultParagraphFont"/>
    <w:rsid w:val="005F420B"/>
  </w:style>
  <w:style w:type="paragraph" w:styleId="BodyText">
    <w:name w:val="Body Text"/>
    <w:basedOn w:val="Normal"/>
    <w:link w:val="BodyTextChar"/>
    <w:rsid w:val="005F420B"/>
    <w:pPr>
      <w:spacing w:after="120"/>
    </w:pPr>
    <w:rPr>
      <w:lang w:val="id-ID" w:eastAsia="id-ID"/>
    </w:rPr>
  </w:style>
  <w:style w:type="character" w:customStyle="1" w:styleId="BodyTextChar">
    <w:name w:val="Body Text Char"/>
    <w:basedOn w:val="DefaultParagraphFont"/>
    <w:link w:val="BodyText"/>
    <w:rsid w:val="005F420B"/>
    <w:rPr>
      <w:rFonts w:ascii="Times New Roman" w:eastAsia="Times New Roman" w:hAnsi="Times New Roman" w:cs="Times New Roman"/>
      <w:sz w:val="20"/>
      <w:szCs w:val="20"/>
      <w:lang w:val="id-ID" w:eastAsia="id-ID"/>
    </w:rPr>
  </w:style>
  <w:style w:type="paragraph" w:styleId="Caption">
    <w:name w:val="caption"/>
    <w:basedOn w:val="Normal"/>
    <w:next w:val="Normal"/>
    <w:uiPriority w:val="35"/>
    <w:qFormat/>
    <w:rsid w:val="005F420B"/>
    <w:pPr>
      <w:spacing w:line="480" w:lineRule="auto"/>
      <w:jc w:val="center"/>
    </w:pPr>
    <w:rPr>
      <w:i/>
      <w:iCs/>
    </w:rPr>
  </w:style>
  <w:style w:type="paragraph" w:styleId="Subtitle">
    <w:name w:val="Subtitle"/>
    <w:basedOn w:val="Normal"/>
    <w:link w:val="SubtitleChar"/>
    <w:qFormat/>
    <w:rsid w:val="005F420B"/>
    <w:pPr>
      <w:jc w:val="center"/>
    </w:pPr>
    <w:rPr>
      <w:b/>
      <w:bCs/>
      <w:sz w:val="22"/>
      <w:szCs w:val="22"/>
    </w:rPr>
  </w:style>
  <w:style w:type="character" w:customStyle="1" w:styleId="SubtitleChar">
    <w:name w:val="Subtitle Char"/>
    <w:basedOn w:val="DefaultParagraphFont"/>
    <w:link w:val="Subtitle"/>
    <w:rsid w:val="005F420B"/>
    <w:rPr>
      <w:rFonts w:ascii="Times New Roman" w:eastAsia="Times New Roman" w:hAnsi="Times New Roman" w:cs="Times New Roman"/>
      <w:b/>
      <w:bCs/>
    </w:rPr>
  </w:style>
  <w:style w:type="paragraph" w:styleId="NoSpacing">
    <w:name w:val="No Spacing"/>
    <w:qFormat/>
    <w:rsid w:val="005F420B"/>
    <w:pPr>
      <w:spacing w:after="0" w:line="240" w:lineRule="auto"/>
    </w:pPr>
    <w:rPr>
      <w:rFonts w:ascii="Calibri" w:eastAsia="Calibri" w:hAnsi="Calibri" w:cs="Times New Roman"/>
    </w:rPr>
  </w:style>
  <w:style w:type="character" w:customStyle="1" w:styleId="hps">
    <w:name w:val="hps"/>
    <w:basedOn w:val="DefaultParagraphFont"/>
    <w:rsid w:val="005F420B"/>
  </w:style>
  <w:style w:type="paragraph" w:customStyle="1" w:styleId="IEEEReferenceItem">
    <w:name w:val="IEEE Reference Item"/>
    <w:basedOn w:val="Normal"/>
    <w:rsid w:val="005F420B"/>
    <w:pPr>
      <w:adjustRightInd w:val="0"/>
      <w:snapToGrid w:val="0"/>
      <w:ind w:left="360" w:hanging="360"/>
      <w:jc w:val="both"/>
    </w:pPr>
    <w:rPr>
      <w:rFonts w:eastAsia="SimSun"/>
      <w:sz w:val="16"/>
      <w:szCs w:val="24"/>
      <w:lang w:eastAsia="zh-CN"/>
    </w:rPr>
  </w:style>
  <w:style w:type="paragraph" w:customStyle="1" w:styleId="Text">
    <w:name w:val="Text"/>
    <w:basedOn w:val="Normal"/>
    <w:rsid w:val="003F1AFF"/>
    <w:pPr>
      <w:widowControl w:val="0"/>
      <w:autoSpaceDE w:val="0"/>
      <w:autoSpaceDN w:val="0"/>
      <w:spacing w:line="252" w:lineRule="auto"/>
      <w:ind w:firstLine="202"/>
      <w:jc w:val="both"/>
    </w:pPr>
    <w:rPr>
      <w:rFonts w:eastAsia="Batang"/>
      <w:lang w:eastAsia="ko-KR"/>
    </w:rPr>
  </w:style>
  <w:style w:type="paragraph" w:styleId="ListParagraph">
    <w:name w:val="List Paragraph"/>
    <w:basedOn w:val="Normal"/>
    <w:uiPriority w:val="1"/>
    <w:qFormat/>
    <w:rsid w:val="003F1AFF"/>
    <w:pPr>
      <w:spacing w:after="200" w:line="276" w:lineRule="auto"/>
      <w:ind w:left="720"/>
      <w:contextualSpacing/>
    </w:pPr>
    <w:rPr>
      <w:rFonts w:ascii="Calibri" w:hAnsi="Calibri"/>
      <w:sz w:val="22"/>
      <w:szCs w:val="22"/>
      <w:lang w:val="en-GB" w:eastAsia="en-GB"/>
    </w:rPr>
  </w:style>
  <w:style w:type="paragraph" w:styleId="NormalWeb">
    <w:name w:val="Normal (Web)"/>
    <w:basedOn w:val="Normal"/>
    <w:uiPriority w:val="99"/>
    <w:unhideWhenUsed/>
    <w:rsid w:val="001B50C7"/>
    <w:pPr>
      <w:spacing w:before="100" w:beforeAutospacing="1" w:after="100" w:afterAutospacing="1"/>
    </w:pPr>
    <w:rPr>
      <w:sz w:val="24"/>
      <w:szCs w:val="24"/>
    </w:rPr>
  </w:style>
  <w:style w:type="character" w:customStyle="1" w:styleId="apple-tab-span">
    <w:name w:val="apple-tab-span"/>
    <w:basedOn w:val="DefaultParagraphFont"/>
    <w:rsid w:val="001B50C7"/>
  </w:style>
  <w:style w:type="paragraph" w:customStyle="1" w:styleId="bunga">
    <w:name w:val="bunga"/>
    <w:basedOn w:val="Normal"/>
    <w:rsid w:val="001B4E1A"/>
    <w:pPr>
      <w:jc w:val="both"/>
    </w:pPr>
    <w:rPr>
      <w:rFonts w:ascii="Arial" w:hAnsi="Arial" w:cs="Arial"/>
      <w:szCs w:val="24"/>
    </w:rPr>
  </w:style>
  <w:style w:type="paragraph" w:styleId="BalloonText">
    <w:name w:val="Balloon Text"/>
    <w:basedOn w:val="Normal"/>
    <w:link w:val="BalloonTextChar"/>
    <w:uiPriority w:val="99"/>
    <w:semiHidden/>
    <w:unhideWhenUsed/>
    <w:rsid w:val="00AB28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8D2"/>
    <w:rPr>
      <w:rFonts w:ascii="Segoe UI" w:eastAsia="Times New Roman" w:hAnsi="Segoe UI" w:cs="Segoe UI"/>
      <w:sz w:val="18"/>
      <w:szCs w:val="18"/>
    </w:rPr>
  </w:style>
  <w:style w:type="table" w:styleId="PlainTable2">
    <w:name w:val="Plain Table 2"/>
    <w:basedOn w:val="TableNormal"/>
    <w:uiPriority w:val="42"/>
    <w:rsid w:val="00AB28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1707">
      <w:bodyDiv w:val="1"/>
      <w:marLeft w:val="0"/>
      <w:marRight w:val="0"/>
      <w:marTop w:val="0"/>
      <w:marBottom w:val="0"/>
      <w:divBdr>
        <w:top w:val="none" w:sz="0" w:space="0" w:color="auto"/>
        <w:left w:val="none" w:sz="0" w:space="0" w:color="auto"/>
        <w:bottom w:val="none" w:sz="0" w:space="0" w:color="auto"/>
        <w:right w:val="none" w:sz="0" w:space="0" w:color="auto"/>
      </w:divBdr>
    </w:div>
    <w:div w:id="27993456">
      <w:bodyDiv w:val="1"/>
      <w:marLeft w:val="0"/>
      <w:marRight w:val="0"/>
      <w:marTop w:val="0"/>
      <w:marBottom w:val="0"/>
      <w:divBdr>
        <w:top w:val="none" w:sz="0" w:space="0" w:color="auto"/>
        <w:left w:val="none" w:sz="0" w:space="0" w:color="auto"/>
        <w:bottom w:val="none" w:sz="0" w:space="0" w:color="auto"/>
        <w:right w:val="none" w:sz="0" w:space="0" w:color="auto"/>
      </w:divBdr>
    </w:div>
    <w:div w:id="42217552">
      <w:bodyDiv w:val="1"/>
      <w:marLeft w:val="0"/>
      <w:marRight w:val="0"/>
      <w:marTop w:val="0"/>
      <w:marBottom w:val="0"/>
      <w:divBdr>
        <w:top w:val="none" w:sz="0" w:space="0" w:color="auto"/>
        <w:left w:val="none" w:sz="0" w:space="0" w:color="auto"/>
        <w:bottom w:val="none" w:sz="0" w:space="0" w:color="auto"/>
        <w:right w:val="none" w:sz="0" w:space="0" w:color="auto"/>
      </w:divBdr>
    </w:div>
    <w:div w:id="56823499">
      <w:bodyDiv w:val="1"/>
      <w:marLeft w:val="0"/>
      <w:marRight w:val="0"/>
      <w:marTop w:val="0"/>
      <w:marBottom w:val="0"/>
      <w:divBdr>
        <w:top w:val="none" w:sz="0" w:space="0" w:color="auto"/>
        <w:left w:val="none" w:sz="0" w:space="0" w:color="auto"/>
        <w:bottom w:val="none" w:sz="0" w:space="0" w:color="auto"/>
        <w:right w:val="none" w:sz="0" w:space="0" w:color="auto"/>
      </w:divBdr>
    </w:div>
    <w:div w:id="59252856">
      <w:bodyDiv w:val="1"/>
      <w:marLeft w:val="0"/>
      <w:marRight w:val="0"/>
      <w:marTop w:val="0"/>
      <w:marBottom w:val="0"/>
      <w:divBdr>
        <w:top w:val="none" w:sz="0" w:space="0" w:color="auto"/>
        <w:left w:val="none" w:sz="0" w:space="0" w:color="auto"/>
        <w:bottom w:val="none" w:sz="0" w:space="0" w:color="auto"/>
        <w:right w:val="none" w:sz="0" w:space="0" w:color="auto"/>
      </w:divBdr>
    </w:div>
    <w:div w:id="96995818">
      <w:bodyDiv w:val="1"/>
      <w:marLeft w:val="0"/>
      <w:marRight w:val="0"/>
      <w:marTop w:val="0"/>
      <w:marBottom w:val="0"/>
      <w:divBdr>
        <w:top w:val="none" w:sz="0" w:space="0" w:color="auto"/>
        <w:left w:val="none" w:sz="0" w:space="0" w:color="auto"/>
        <w:bottom w:val="none" w:sz="0" w:space="0" w:color="auto"/>
        <w:right w:val="none" w:sz="0" w:space="0" w:color="auto"/>
      </w:divBdr>
    </w:div>
    <w:div w:id="113446075">
      <w:bodyDiv w:val="1"/>
      <w:marLeft w:val="0"/>
      <w:marRight w:val="0"/>
      <w:marTop w:val="0"/>
      <w:marBottom w:val="0"/>
      <w:divBdr>
        <w:top w:val="none" w:sz="0" w:space="0" w:color="auto"/>
        <w:left w:val="none" w:sz="0" w:space="0" w:color="auto"/>
        <w:bottom w:val="none" w:sz="0" w:space="0" w:color="auto"/>
        <w:right w:val="none" w:sz="0" w:space="0" w:color="auto"/>
      </w:divBdr>
    </w:div>
    <w:div w:id="150146169">
      <w:bodyDiv w:val="1"/>
      <w:marLeft w:val="0"/>
      <w:marRight w:val="0"/>
      <w:marTop w:val="0"/>
      <w:marBottom w:val="0"/>
      <w:divBdr>
        <w:top w:val="none" w:sz="0" w:space="0" w:color="auto"/>
        <w:left w:val="none" w:sz="0" w:space="0" w:color="auto"/>
        <w:bottom w:val="none" w:sz="0" w:space="0" w:color="auto"/>
        <w:right w:val="none" w:sz="0" w:space="0" w:color="auto"/>
      </w:divBdr>
    </w:div>
    <w:div w:id="207188830">
      <w:bodyDiv w:val="1"/>
      <w:marLeft w:val="0"/>
      <w:marRight w:val="0"/>
      <w:marTop w:val="0"/>
      <w:marBottom w:val="0"/>
      <w:divBdr>
        <w:top w:val="none" w:sz="0" w:space="0" w:color="auto"/>
        <w:left w:val="none" w:sz="0" w:space="0" w:color="auto"/>
        <w:bottom w:val="none" w:sz="0" w:space="0" w:color="auto"/>
        <w:right w:val="none" w:sz="0" w:space="0" w:color="auto"/>
      </w:divBdr>
    </w:div>
    <w:div w:id="230850240">
      <w:bodyDiv w:val="1"/>
      <w:marLeft w:val="0"/>
      <w:marRight w:val="0"/>
      <w:marTop w:val="0"/>
      <w:marBottom w:val="0"/>
      <w:divBdr>
        <w:top w:val="none" w:sz="0" w:space="0" w:color="auto"/>
        <w:left w:val="none" w:sz="0" w:space="0" w:color="auto"/>
        <w:bottom w:val="none" w:sz="0" w:space="0" w:color="auto"/>
        <w:right w:val="none" w:sz="0" w:space="0" w:color="auto"/>
      </w:divBdr>
    </w:div>
    <w:div w:id="255528571">
      <w:bodyDiv w:val="1"/>
      <w:marLeft w:val="0"/>
      <w:marRight w:val="0"/>
      <w:marTop w:val="0"/>
      <w:marBottom w:val="0"/>
      <w:divBdr>
        <w:top w:val="none" w:sz="0" w:space="0" w:color="auto"/>
        <w:left w:val="none" w:sz="0" w:space="0" w:color="auto"/>
        <w:bottom w:val="none" w:sz="0" w:space="0" w:color="auto"/>
        <w:right w:val="none" w:sz="0" w:space="0" w:color="auto"/>
      </w:divBdr>
    </w:div>
    <w:div w:id="281495041">
      <w:bodyDiv w:val="1"/>
      <w:marLeft w:val="0"/>
      <w:marRight w:val="0"/>
      <w:marTop w:val="0"/>
      <w:marBottom w:val="0"/>
      <w:divBdr>
        <w:top w:val="none" w:sz="0" w:space="0" w:color="auto"/>
        <w:left w:val="none" w:sz="0" w:space="0" w:color="auto"/>
        <w:bottom w:val="none" w:sz="0" w:space="0" w:color="auto"/>
        <w:right w:val="none" w:sz="0" w:space="0" w:color="auto"/>
      </w:divBdr>
    </w:div>
    <w:div w:id="293341154">
      <w:bodyDiv w:val="1"/>
      <w:marLeft w:val="0"/>
      <w:marRight w:val="0"/>
      <w:marTop w:val="0"/>
      <w:marBottom w:val="0"/>
      <w:divBdr>
        <w:top w:val="none" w:sz="0" w:space="0" w:color="auto"/>
        <w:left w:val="none" w:sz="0" w:space="0" w:color="auto"/>
        <w:bottom w:val="none" w:sz="0" w:space="0" w:color="auto"/>
        <w:right w:val="none" w:sz="0" w:space="0" w:color="auto"/>
      </w:divBdr>
    </w:div>
    <w:div w:id="297414986">
      <w:bodyDiv w:val="1"/>
      <w:marLeft w:val="0"/>
      <w:marRight w:val="0"/>
      <w:marTop w:val="0"/>
      <w:marBottom w:val="0"/>
      <w:divBdr>
        <w:top w:val="none" w:sz="0" w:space="0" w:color="auto"/>
        <w:left w:val="none" w:sz="0" w:space="0" w:color="auto"/>
        <w:bottom w:val="none" w:sz="0" w:space="0" w:color="auto"/>
        <w:right w:val="none" w:sz="0" w:space="0" w:color="auto"/>
      </w:divBdr>
    </w:div>
    <w:div w:id="389041222">
      <w:bodyDiv w:val="1"/>
      <w:marLeft w:val="0"/>
      <w:marRight w:val="0"/>
      <w:marTop w:val="0"/>
      <w:marBottom w:val="0"/>
      <w:divBdr>
        <w:top w:val="none" w:sz="0" w:space="0" w:color="auto"/>
        <w:left w:val="none" w:sz="0" w:space="0" w:color="auto"/>
        <w:bottom w:val="none" w:sz="0" w:space="0" w:color="auto"/>
        <w:right w:val="none" w:sz="0" w:space="0" w:color="auto"/>
      </w:divBdr>
    </w:div>
    <w:div w:id="408842605">
      <w:bodyDiv w:val="1"/>
      <w:marLeft w:val="0"/>
      <w:marRight w:val="0"/>
      <w:marTop w:val="0"/>
      <w:marBottom w:val="0"/>
      <w:divBdr>
        <w:top w:val="none" w:sz="0" w:space="0" w:color="auto"/>
        <w:left w:val="none" w:sz="0" w:space="0" w:color="auto"/>
        <w:bottom w:val="none" w:sz="0" w:space="0" w:color="auto"/>
        <w:right w:val="none" w:sz="0" w:space="0" w:color="auto"/>
      </w:divBdr>
    </w:div>
    <w:div w:id="457064585">
      <w:bodyDiv w:val="1"/>
      <w:marLeft w:val="0"/>
      <w:marRight w:val="0"/>
      <w:marTop w:val="0"/>
      <w:marBottom w:val="0"/>
      <w:divBdr>
        <w:top w:val="none" w:sz="0" w:space="0" w:color="auto"/>
        <w:left w:val="none" w:sz="0" w:space="0" w:color="auto"/>
        <w:bottom w:val="none" w:sz="0" w:space="0" w:color="auto"/>
        <w:right w:val="none" w:sz="0" w:space="0" w:color="auto"/>
      </w:divBdr>
    </w:div>
    <w:div w:id="494225776">
      <w:bodyDiv w:val="1"/>
      <w:marLeft w:val="0"/>
      <w:marRight w:val="0"/>
      <w:marTop w:val="0"/>
      <w:marBottom w:val="0"/>
      <w:divBdr>
        <w:top w:val="none" w:sz="0" w:space="0" w:color="auto"/>
        <w:left w:val="none" w:sz="0" w:space="0" w:color="auto"/>
        <w:bottom w:val="none" w:sz="0" w:space="0" w:color="auto"/>
        <w:right w:val="none" w:sz="0" w:space="0" w:color="auto"/>
      </w:divBdr>
    </w:div>
    <w:div w:id="507015326">
      <w:bodyDiv w:val="1"/>
      <w:marLeft w:val="0"/>
      <w:marRight w:val="0"/>
      <w:marTop w:val="0"/>
      <w:marBottom w:val="0"/>
      <w:divBdr>
        <w:top w:val="none" w:sz="0" w:space="0" w:color="auto"/>
        <w:left w:val="none" w:sz="0" w:space="0" w:color="auto"/>
        <w:bottom w:val="none" w:sz="0" w:space="0" w:color="auto"/>
        <w:right w:val="none" w:sz="0" w:space="0" w:color="auto"/>
      </w:divBdr>
      <w:divsChild>
        <w:div w:id="625046086">
          <w:marLeft w:val="-108"/>
          <w:marRight w:val="0"/>
          <w:marTop w:val="0"/>
          <w:marBottom w:val="0"/>
          <w:divBdr>
            <w:top w:val="none" w:sz="0" w:space="0" w:color="auto"/>
            <w:left w:val="none" w:sz="0" w:space="0" w:color="auto"/>
            <w:bottom w:val="none" w:sz="0" w:space="0" w:color="auto"/>
            <w:right w:val="none" w:sz="0" w:space="0" w:color="auto"/>
          </w:divBdr>
        </w:div>
      </w:divsChild>
    </w:div>
    <w:div w:id="508759813">
      <w:bodyDiv w:val="1"/>
      <w:marLeft w:val="0"/>
      <w:marRight w:val="0"/>
      <w:marTop w:val="0"/>
      <w:marBottom w:val="0"/>
      <w:divBdr>
        <w:top w:val="none" w:sz="0" w:space="0" w:color="auto"/>
        <w:left w:val="none" w:sz="0" w:space="0" w:color="auto"/>
        <w:bottom w:val="none" w:sz="0" w:space="0" w:color="auto"/>
        <w:right w:val="none" w:sz="0" w:space="0" w:color="auto"/>
      </w:divBdr>
    </w:div>
    <w:div w:id="557126720">
      <w:bodyDiv w:val="1"/>
      <w:marLeft w:val="0"/>
      <w:marRight w:val="0"/>
      <w:marTop w:val="0"/>
      <w:marBottom w:val="0"/>
      <w:divBdr>
        <w:top w:val="none" w:sz="0" w:space="0" w:color="auto"/>
        <w:left w:val="none" w:sz="0" w:space="0" w:color="auto"/>
        <w:bottom w:val="none" w:sz="0" w:space="0" w:color="auto"/>
        <w:right w:val="none" w:sz="0" w:space="0" w:color="auto"/>
      </w:divBdr>
      <w:divsChild>
        <w:div w:id="1002198470">
          <w:marLeft w:val="-15"/>
          <w:marRight w:val="0"/>
          <w:marTop w:val="0"/>
          <w:marBottom w:val="0"/>
          <w:divBdr>
            <w:top w:val="none" w:sz="0" w:space="0" w:color="auto"/>
            <w:left w:val="none" w:sz="0" w:space="0" w:color="auto"/>
            <w:bottom w:val="none" w:sz="0" w:space="0" w:color="auto"/>
            <w:right w:val="none" w:sz="0" w:space="0" w:color="auto"/>
          </w:divBdr>
        </w:div>
      </w:divsChild>
    </w:div>
    <w:div w:id="638219657">
      <w:bodyDiv w:val="1"/>
      <w:marLeft w:val="0"/>
      <w:marRight w:val="0"/>
      <w:marTop w:val="0"/>
      <w:marBottom w:val="0"/>
      <w:divBdr>
        <w:top w:val="none" w:sz="0" w:space="0" w:color="auto"/>
        <w:left w:val="none" w:sz="0" w:space="0" w:color="auto"/>
        <w:bottom w:val="none" w:sz="0" w:space="0" w:color="auto"/>
        <w:right w:val="none" w:sz="0" w:space="0" w:color="auto"/>
      </w:divBdr>
    </w:div>
    <w:div w:id="649091750">
      <w:bodyDiv w:val="1"/>
      <w:marLeft w:val="0"/>
      <w:marRight w:val="0"/>
      <w:marTop w:val="0"/>
      <w:marBottom w:val="0"/>
      <w:divBdr>
        <w:top w:val="none" w:sz="0" w:space="0" w:color="auto"/>
        <w:left w:val="none" w:sz="0" w:space="0" w:color="auto"/>
        <w:bottom w:val="none" w:sz="0" w:space="0" w:color="auto"/>
        <w:right w:val="none" w:sz="0" w:space="0" w:color="auto"/>
      </w:divBdr>
    </w:div>
    <w:div w:id="873544931">
      <w:bodyDiv w:val="1"/>
      <w:marLeft w:val="0"/>
      <w:marRight w:val="0"/>
      <w:marTop w:val="0"/>
      <w:marBottom w:val="0"/>
      <w:divBdr>
        <w:top w:val="none" w:sz="0" w:space="0" w:color="auto"/>
        <w:left w:val="none" w:sz="0" w:space="0" w:color="auto"/>
        <w:bottom w:val="none" w:sz="0" w:space="0" w:color="auto"/>
        <w:right w:val="none" w:sz="0" w:space="0" w:color="auto"/>
      </w:divBdr>
    </w:div>
    <w:div w:id="900751227">
      <w:bodyDiv w:val="1"/>
      <w:marLeft w:val="0"/>
      <w:marRight w:val="0"/>
      <w:marTop w:val="0"/>
      <w:marBottom w:val="0"/>
      <w:divBdr>
        <w:top w:val="none" w:sz="0" w:space="0" w:color="auto"/>
        <w:left w:val="none" w:sz="0" w:space="0" w:color="auto"/>
        <w:bottom w:val="none" w:sz="0" w:space="0" w:color="auto"/>
        <w:right w:val="none" w:sz="0" w:space="0" w:color="auto"/>
      </w:divBdr>
    </w:div>
    <w:div w:id="950279362">
      <w:bodyDiv w:val="1"/>
      <w:marLeft w:val="0"/>
      <w:marRight w:val="0"/>
      <w:marTop w:val="0"/>
      <w:marBottom w:val="0"/>
      <w:divBdr>
        <w:top w:val="none" w:sz="0" w:space="0" w:color="auto"/>
        <w:left w:val="none" w:sz="0" w:space="0" w:color="auto"/>
        <w:bottom w:val="none" w:sz="0" w:space="0" w:color="auto"/>
        <w:right w:val="none" w:sz="0" w:space="0" w:color="auto"/>
      </w:divBdr>
    </w:div>
    <w:div w:id="972561501">
      <w:bodyDiv w:val="1"/>
      <w:marLeft w:val="0"/>
      <w:marRight w:val="0"/>
      <w:marTop w:val="0"/>
      <w:marBottom w:val="0"/>
      <w:divBdr>
        <w:top w:val="none" w:sz="0" w:space="0" w:color="auto"/>
        <w:left w:val="none" w:sz="0" w:space="0" w:color="auto"/>
        <w:bottom w:val="none" w:sz="0" w:space="0" w:color="auto"/>
        <w:right w:val="none" w:sz="0" w:space="0" w:color="auto"/>
      </w:divBdr>
    </w:div>
    <w:div w:id="1000277664">
      <w:bodyDiv w:val="1"/>
      <w:marLeft w:val="0"/>
      <w:marRight w:val="0"/>
      <w:marTop w:val="0"/>
      <w:marBottom w:val="0"/>
      <w:divBdr>
        <w:top w:val="none" w:sz="0" w:space="0" w:color="auto"/>
        <w:left w:val="none" w:sz="0" w:space="0" w:color="auto"/>
        <w:bottom w:val="none" w:sz="0" w:space="0" w:color="auto"/>
        <w:right w:val="none" w:sz="0" w:space="0" w:color="auto"/>
      </w:divBdr>
    </w:div>
    <w:div w:id="1031882216">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111243666">
      <w:bodyDiv w:val="1"/>
      <w:marLeft w:val="0"/>
      <w:marRight w:val="0"/>
      <w:marTop w:val="0"/>
      <w:marBottom w:val="0"/>
      <w:divBdr>
        <w:top w:val="none" w:sz="0" w:space="0" w:color="auto"/>
        <w:left w:val="none" w:sz="0" w:space="0" w:color="auto"/>
        <w:bottom w:val="none" w:sz="0" w:space="0" w:color="auto"/>
        <w:right w:val="none" w:sz="0" w:space="0" w:color="auto"/>
      </w:divBdr>
      <w:divsChild>
        <w:div w:id="1416129632">
          <w:marLeft w:val="-216"/>
          <w:marRight w:val="0"/>
          <w:marTop w:val="0"/>
          <w:marBottom w:val="0"/>
          <w:divBdr>
            <w:top w:val="none" w:sz="0" w:space="0" w:color="auto"/>
            <w:left w:val="none" w:sz="0" w:space="0" w:color="auto"/>
            <w:bottom w:val="none" w:sz="0" w:space="0" w:color="auto"/>
            <w:right w:val="none" w:sz="0" w:space="0" w:color="auto"/>
          </w:divBdr>
        </w:div>
      </w:divsChild>
    </w:div>
    <w:div w:id="1130434463">
      <w:bodyDiv w:val="1"/>
      <w:marLeft w:val="0"/>
      <w:marRight w:val="0"/>
      <w:marTop w:val="0"/>
      <w:marBottom w:val="0"/>
      <w:divBdr>
        <w:top w:val="none" w:sz="0" w:space="0" w:color="auto"/>
        <w:left w:val="none" w:sz="0" w:space="0" w:color="auto"/>
        <w:bottom w:val="none" w:sz="0" w:space="0" w:color="auto"/>
        <w:right w:val="none" w:sz="0" w:space="0" w:color="auto"/>
      </w:divBdr>
    </w:div>
    <w:div w:id="1156338297">
      <w:bodyDiv w:val="1"/>
      <w:marLeft w:val="0"/>
      <w:marRight w:val="0"/>
      <w:marTop w:val="0"/>
      <w:marBottom w:val="0"/>
      <w:divBdr>
        <w:top w:val="none" w:sz="0" w:space="0" w:color="auto"/>
        <w:left w:val="none" w:sz="0" w:space="0" w:color="auto"/>
        <w:bottom w:val="none" w:sz="0" w:space="0" w:color="auto"/>
        <w:right w:val="none" w:sz="0" w:space="0" w:color="auto"/>
      </w:divBdr>
    </w:div>
    <w:div w:id="1181776646">
      <w:bodyDiv w:val="1"/>
      <w:marLeft w:val="0"/>
      <w:marRight w:val="0"/>
      <w:marTop w:val="0"/>
      <w:marBottom w:val="0"/>
      <w:divBdr>
        <w:top w:val="none" w:sz="0" w:space="0" w:color="auto"/>
        <w:left w:val="none" w:sz="0" w:space="0" w:color="auto"/>
        <w:bottom w:val="none" w:sz="0" w:space="0" w:color="auto"/>
        <w:right w:val="none" w:sz="0" w:space="0" w:color="auto"/>
      </w:divBdr>
      <w:divsChild>
        <w:div w:id="1232734350">
          <w:marLeft w:val="-216"/>
          <w:marRight w:val="0"/>
          <w:marTop w:val="0"/>
          <w:marBottom w:val="0"/>
          <w:divBdr>
            <w:top w:val="none" w:sz="0" w:space="0" w:color="auto"/>
            <w:left w:val="none" w:sz="0" w:space="0" w:color="auto"/>
            <w:bottom w:val="none" w:sz="0" w:space="0" w:color="auto"/>
            <w:right w:val="none" w:sz="0" w:space="0" w:color="auto"/>
          </w:divBdr>
        </w:div>
      </w:divsChild>
    </w:div>
    <w:div w:id="1190484801">
      <w:bodyDiv w:val="1"/>
      <w:marLeft w:val="0"/>
      <w:marRight w:val="0"/>
      <w:marTop w:val="0"/>
      <w:marBottom w:val="0"/>
      <w:divBdr>
        <w:top w:val="none" w:sz="0" w:space="0" w:color="auto"/>
        <w:left w:val="none" w:sz="0" w:space="0" w:color="auto"/>
        <w:bottom w:val="none" w:sz="0" w:space="0" w:color="auto"/>
        <w:right w:val="none" w:sz="0" w:space="0" w:color="auto"/>
      </w:divBdr>
    </w:div>
    <w:div w:id="1191186620">
      <w:bodyDiv w:val="1"/>
      <w:marLeft w:val="0"/>
      <w:marRight w:val="0"/>
      <w:marTop w:val="0"/>
      <w:marBottom w:val="0"/>
      <w:divBdr>
        <w:top w:val="none" w:sz="0" w:space="0" w:color="auto"/>
        <w:left w:val="none" w:sz="0" w:space="0" w:color="auto"/>
        <w:bottom w:val="none" w:sz="0" w:space="0" w:color="auto"/>
        <w:right w:val="none" w:sz="0" w:space="0" w:color="auto"/>
      </w:divBdr>
    </w:div>
    <w:div w:id="1232037913">
      <w:bodyDiv w:val="1"/>
      <w:marLeft w:val="0"/>
      <w:marRight w:val="0"/>
      <w:marTop w:val="0"/>
      <w:marBottom w:val="0"/>
      <w:divBdr>
        <w:top w:val="none" w:sz="0" w:space="0" w:color="auto"/>
        <w:left w:val="none" w:sz="0" w:space="0" w:color="auto"/>
        <w:bottom w:val="none" w:sz="0" w:space="0" w:color="auto"/>
        <w:right w:val="none" w:sz="0" w:space="0" w:color="auto"/>
      </w:divBdr>
    </w:div>
    <w:div w:id="1306349231">
      <w:bodyDiv w:val="1"/>
      <w:marLeft w:val="0"/>
      <w:marRight w:val="0"/>
      <w:marTop w:val="0"/>
      <w:marBottom w:val="0"/>
      <w:divBdr>
        <w:top w:val="none" w:sz="0" w:space="0" w:color="auto"/>
        <w:left w:val="none" w:sz="0" w:space="0" w:color="auto"/>
        <w:bottom w:val="none" w:sz="0" w:space="0" w:color="auto"/>
        <w:right w:val="none" w:sz="0" w:space="0" w:color="auto"/>
      </w:divBdr>
      <w:divsChild>
        <w:div w:id="552162662">
          <w:marLeft w:val="-108"/>
          <w:marRight w:val="0"/>
          <w:marTop w:val="0"/>
          <w:marBottom w:val="0"/>
          <w:divBdr>
            <w:top w:val="none" w:sz="0" w:space="0" w:color="auto"/>
            <w:left w:val="none" w:sz="0" w:space="0" w:color="auto"/>
            <w:bottom w:val="none" w:sz="0" w:space="0" w:color="auto"/>
            <w:right w:val="none" w:sz="0" w:space="0" w:color="auto"/>
          </w:divBdr>
        </w:div>
      </w:divsChild>
    </w:div>
    <w:div w:id="1328631259">
      <w:bodyDiv w:val="1"/>
      <w:marLeft w:val="0"/>
      <w:marRight w:val="0"/>
      <w:marTop w:val="0"/>
      <w:marBottom w:val="0"/>
      <w:divBdr>
        <w:top w:val="none" w:sz="0" w:space="0" w:color="auto"/>
        <w:left w:val="none" w:sz="0" w:space="0" w:color="auto"/>
        <w:bottom w:val="none" w:sz="0" w:space="0" w:color="auto"/>
        <w:right w:val="none" w:sz="0" w:space="0" w:color="auto"/>
      </w:divBdr>
    </w:div>
    <w:div w:id="1362391521">
      <w:bodyDiv w:val="1"/>
      <w:marLeft w:val="0"/>
      <w:marRight w:val="0"/>
      <w:marTop w:val="0"/>
      <w:marBottom w:val="0"/>
      <w:divBdr>
        <w:top w:val="none" w:sz="0" w:space="0" w:color="auto"/>
        <w:left w:val="none" w:sz="0" w:space="0" w:color="auto"/>
        <w:bottom w:val="none" w:sz="0" w:space="0" w:color="auto"/>
        <w:right w:val="none" w:sz="0" w:space="0" w:color="auto"/>
      </w:divBdr>
      <w:divsChild>
        <w:div w:id="1812595264">
          <w:marLeft w:val="-103"/>
          <w:marRight w:val="0"/>
          <w:marTop w:val="0"/>
          <w:marBottom w:val="0"/>
          <w:divBdr>
            <w:top w:val="none" w:sz="0" w:space="0" w:color="auto"/>
            <w:left w:val="none" w:sz="0" w:space="0" w:color="auto"/>
            <w:bottom w:val="none" w:sz="0" w:space="0" w:color="auto"/>
            <w:right w:val="none" w:sz="0" w:space="0" w:color="auto"/>
          </w:divBdr>
        </w:div>
      </w:divsChild>
    </w:div>
    <w:div w:id="1370181148">
      <w:bodyDiv w:val="1"/>
      <w:marLeft w:val="0"/>
      <w:marRight w:val="0"/>
      <w:marTop w:val="0"/>
      <w:marBottom w:val="0"/>
      <w:divBdr>
        <w:top w:val="none" w:sz="0" w:space="0" w:color="auto"/>
        <w:left w:val="none" w:sz="0" w:space="0" w:color="auto"/>
        <w:bottom w:val="none" w:sz="0" w:space="0" w:color="auto"/>
        <w:right w:val="none" w:sz="0" w:space="0" w:color="auto"/>
      </w:divBdr>
    </w:div>
    <w:div w:id="1385907486">
      <w:bodyDiv w:val="1"/>
      <w:marLeft w:val="0"/>
      <w:marRight w:val="0"/>
      <w:marTop w:val="0"/>
      <w:marBottom w:val="0"/>
      <w:divBdr>
        <w:top w:val="none" w:sz="0" w:space="0" w:color="auto"/>
        <w:left w:val="none" w:sz="0" w:space="0" w:color="auto"/>
        <w:bottom w:val="none" w:sz="0" w:space="0" w:color="auto"/>
        <w:right w:val="none" w:sz="0" w:space="0" w:color="auto"/>
      </w:divBdr>
    </w:div>
    <w:div w:id="146430118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35">
          <w:marLeft w:val="-103"/>
          <w:marRight w:val="0"/>
          <w:marTop w:val="0"/>
          <w:marBottom w:val="0"/>
          <w:divBdr>
            <w:top w:val="none" w:sz="0" w:space="0" w:color="auto"/>
            <w:left w:val="none" w:sz="0" w:space="0" w:color="auto"/>
            <w:bottom w:val="none" w:sz="0" w:space="0" w:color="auto"/>
            <w:right w:val="none" w:sz="0" w:space="0" w:color="auto"/>
          </w:divBdr>
        </w:div>
      </w:divsChild>
    </w:div>
    <w:div w:id="1479567272">
      <w:bodyDiv w:val="1"/>
      <w:marLeft w:val="0"/>
      <w:marRight w:val="0"/>
      <w:marTop w:val="0"/>
      <w:marBottom w:val="0"/>
      <w:divBdr>
        <w:top w:val="none" w:sz="0" w:space="0" w:color="auto"/>
        <w:left w:val="none" w:sz="0" w:space="0" w:color="auto"/>
        <w:bottom w:val="none" w:sz="0" w:space="0" w:color="auto"/>
        <w:right w:val="none" w:sz="0" w:space="0" w:color="auto"/>
      </w:divBdr>
    </w:div>
    <w:div w:id="1489832491">
      <w:bodyDiv w:val="1"/>
      <w:marLeft w:val="0"/>
      <w:marRight w:val="0"/>
      <w:marTop w:val="0"/>
      <w:marBottom w:val="0"/>
      <w:divBdr>
        <w:top w:val="none" w:sz="0" w:space="0" w:color="auto"/>
        <w:left w:val="none" w:sz="0" w:space="0" w:color="auto"/>
        <w:bottom w:val="none" w:sz="0" w:space="0" w:color="auto"/>
        <w:right w:val="none" w:sz="0" w:space="0" w:color="auto"/>
      </w:divBdr>
    </w:div>
    <w:div w:id="1502238640">
      <w:bodyDiv w:val="1"/>
      <w:marLeft w:val="0"/>
      <w:marRight w:val="0"/>
      <w:marTop w:val="0"/>
      <w:marBottom w:val="0"/>
      <w:divBdr>
        <w:top w:val="none" w:sz="0" w:space="0" w:color="auto"/>
        <w:left w:val="none" w:sz="0" w:space="0" w:color="auto"/>
        <w:bottom w:val="none" w:sz="0" w:space="0" w:color="auto"/>
        <w:right w:val="none" w:sz="0" w:space="0" w:color="auto"/>
      </w:divBdr>
    </w:div>
    <w:div w:id="1512523536">
      <w:bodyDiv w:val="1"/>
      <w:marLeft w:val="0"/>
      <w:marRight w:val="0"/>
      <w:marTop w:val="0"/>
      <w:marBottom w:val="0"/>
      <w:divBdr>
        <w:top w:val="none" w:sz="0" w:space="0" w:color="auto"/>
        <w:left w:val="none" w:sz="0" w:space="0" w:color="auto"/>
        <w:bottom w:val="none" w:sz="0" w:space="0" w:color="auto"/>
        <w:right w:val="none" w:sz="0" w:space="0" w:color="auto"/>
      </w:divBdr>
      <w:divsChild>
        <w:div w:id="1257666564">
          <w:marLeft w:val="-108"/>
          <w:marRight w:val="0"/>
          <w:marTop w:val="0"/>
          <w:marBottom w:val="0"/>
          <w:divBdr>
            <w:top w:val="none" w:sz="0" w:space="0" w:color="auto"/>
            <w:left w:val="none" w:sz="0" w:space="0" w:color="auto"/>
            <w:bottom w:val="none" w:sz="0" w:space="0" w:color="auto"/>
            <w:right w:val="none" w:sz="0" w:space="0" w:color="auto"/>
          </w:divBdr>
        </w:div>
      </w:divsChild>
    </w:div>
    <w:div w:id="1523860382">
      <w:bodyDiv w:val="1"/>
      <w:marLeft w:val="0"/>
      <w:marRight w:val="0"/>
      <w:marTop w:val="0"/>
      <w:marBottom w:val="0"/>
      <w:divBdr>
        <w:top w:val="none" w:sz="0" w:space="0" w:color="auto"/>
        <w:left w:val="none" w:sz="0" w:space="0" w:color="auto"/>
        <w:bottom w:val="none" w:sz="0" w:space="0" w:color="auto"/>
        <w:right w:val="none" w:sz="0" w:space="0" w:color="auto"/>
      </w:divBdr>
      <w:divsChild>
        <w:div w:id="864951741">
          <w:marLeft w:val="42"/>
          <w:marRight w:val="0"/>
          <w:marTop w:val="0"/>
          <w:marBottom w:val="0"/>
          <w:divBdr>
            <w:top w:val="none" w:sz="0" w:space="0" w:color="auto"/>
            <w:left w:val="none" w:sz="0" w:space="0" w:color="auto"/>
            <w:bottom w:val="none" w:sz="0" w:space="0" w:color="auto"/>
            <w:right w:val="none" w:sz="0" w:space="0" w:color="auto"/>
          </w:divBdr>
        </w:div>
      </w:divsChild>
    </w:div>
    <w:div w:id="1530145025">
      <w:bodyDiv w:val="1"/>
      <w:marLeft w:val="0"/>
      <w:marRight w:val="0"/>
      <w:marTop w:val="0"/>
      <w:marBottom w:val="0"/>
      <w:divBdr>
        <w:top w:val="none" w:sz="0" w:space="0" w:color="auto"/>
        <w:left w:val="none" w:sz="0" w:space="0" w:color="auto"/>
        <w:bottom w:val="none" w:sz="0" w:space="0" w:color="auto"/>
        <w:right w:val="none" w:sz="0" w:space="0" w:color="auto"/>
      </w:divBdr>
    </w:div>
    <w:div w:id="1547794328">
      <w:bodyDiv w:val="1"/>
      <w:marLeft w:val="0"/>
      <w:marRight w:val="0"/>
      <w:marTop w:val="0"/>
      <w:marBottom w:val="0"/>
      <w:divBdr>
        <w:top w:val="none" w:sz="0" w:space="0" w:color="auto"/>
        <w:left w:val="none" w:sz="0" w:space="0" w:color="auto"/>
        <w:bottom w:val="none" w:sz="0" w:space="0" w:color="auto"/>
        <w:right w:val="none" w:sz="0" w:space="0" w:color="auto"/>
      </w:divBdr>
    </w:div>
    <w:div w:id="1557666114">
      <w:bodyDiv w:val="1"/>
      <w:marLeft w:val="0"/>
      <w:marRight w:val="0"/>
      <w:marTop w:val="0"/>
      <w:marBottom w:val="0"/>
      <w:divBdr>
        <w:top w:val="none" w:sz="0" w:space="0" w:color="auto"/>
        <w:left w:val="none" w:sz="0" w:space="0" w:color="auto"/>
        <w:bottom w:val="none" w:sz="0" w:space="0" w:color="auto"/>
        <w:right w:val="none" w:sz="0" w:space="0" w:color="auto"/>
      </w:divBdr>
    </w:div>
    <w:div w:id="1592271657">
      <w:bodyDiv w:val="1"/>
      <w:marLeft w:val="0"/>
      <w:marRight w:val="0"/>
      <w:marTop w:val="0"/>
      <w:marBottom w:val="0"/>
      <w:divBdr>
        <w:top w:val="none" w:sz="0" w:space="0" w:color="auto"/>
        <w:left w:val="none" w:sz="0" w:space="0" w:color="auto"/>
        <w:bottom w:val="none" w:sz="0" w:space="0" w:color="auto"/>
        <w:right w:val="none" w:sz="0" w:space="0" w:color="auto"/>
      </w:divBdr>
    </w:div>
    <w:div w:id="1615479719">
      <w:bodyDiv w:val="1"/>
      <w:marLeft w:val="0"/>
      <w:marRight w:val="0"/>
      <w:marTop w:val="0"/>
      <w:marBottom w:val="0"/>
      <w:divBdr>
        <w:top w:val="none" w:sz="0" w:space="0" w:color="auto"/>
        <w:left w:val="none" w:sz="0" w:space="0" w:color="auto"/>
        <w:bottom w:val="none" w:sz="0" w:space="0" w:color="auto"/>
        <w:right w:val="none" w:sz="0" w:space="0" w:color="auto"/>
      </w:divBdr>
    </w:div>
    <w:div w:id="1653871093">
      <w:bodyDiv w:val="1"/>
      <w:marLeft w:val="0"/>
      <w:marRight w:val="0"/>
      <w:marTop w:val="0"/>
      <w:marBottom w:val="0"/>
      <w:divBdr>
        <w:top w:val="none" w:sz="0" w:space="0" w:color="auto"/>
        <w:left w:val="none" w:sz="0" w:space="0" w:color="auto"/>
        <w:bottom w:val="none" w:sz="0" w:space="0" w:color="auto"/>
        <w:right w:val="none" w:sz="0" w:space="0" w:color="auto"/>
      </w:divBdr>
      <w:divsChild>
        <w:div w:id="1972468457">
          <w:marLeft w:val="-108"/>
          <w:marRight w:val="0"/>
          <w:marTop w:val="0"/>
          <w:marBottom w:val="0"/>
          <w:divBdr>
            <w:top w:val="none" w:sz="0" w:space="0" w:color="auto"/>
            <w:left w:val="none" w:sz="0" w:space="0" w:color="auto"/>
            <w:bottom w:val="none" w:sz="0" w:space="0" w:color="auto"/>
            <w:right w:val="none" w:sz="0" w:space="0" w:color="auto"/>
          </w:divBdr>
        </w:div>
      </w:divsChild>
    </w:div>
    <w:div w:id="1677657832">
      <w:bodyDiv w:val="1"/>
      <w:marLeft w:val="0"/>
      <w:marRight w:val="0"/>
      <w:marTop w:val="0"/>
      <w:marBottom w:val="0"/>
      <w:divBdr>
        <w:top w:val="none" w:sz="0" w:space="0" w:color="auto"/>
        <w:left w:val="none" w:sz="0" w:space="0" w:color="auto"/>
        <w:bottom w:val="none" w:sz="0" w:space="0" w:color="auto"/>
        <w:right w:val="none" w:sz="0" w:space="0" w:color="auto"/>
      </w:divBdr>
    </w:div>
    <w:div w:id="1687755954">
      <w:bodyDiv w:val="1"/>
      <w:marLeft w:val="0"/>
      <w:marRight w:val="0"/>
      <w:marTop w:val="0"/>
      <w:marBottom w:val="0"/>
      <w:divBdr>
        <w:top w:val="none" w:sz="0" w:space="0" w:color="auto"/>
        <w:left w:val="none" w:sz="0" w:space="0" w:color="auto"/>
        <w:bottom w:val="none" w:sz="0" w:space="0" w:color="auto"/>
        <w:right w:val="none" w:sz="0" w:space="0" w:color="auto"/>
      </w:divBdr>
    </w:div>
    <w:div w:id="1733499007">
      <w:bodyDiv w:val="1"/>
      <w:marLeft w:val="0"/>
      <w:marRight w:val="0"/>
      <w:marTop w:val="0"/>
      <w:marBottom w:val="0"/>
      <w:divBdr>
        <w:top w:val="none" w:sz="0" w:space="0" w:color="auto"/>
        <w:left w:val="none" w:sz="0" w:space="0" w:color="auto"/>
        <w:bottom w:val="none" w:sz="0" w:space="0" w:color="auto"/>
        <w:right w:val="none" w:sz="0" w:space="0" w:color="auto"/>
      </w:divBdr>
    </w:div>
    <w:div w:id="1738551263">
      <w:bodyDiv w:val="1"/>
      <w:marLeft w:val="0"/>
      <w:marRight w:val="0"/>
      <w:marTop w:val="0"/>
      <w:marBottom w:val="0"/>
      <w:divBdr>
        <w:top w:val="none" w:sz="0" w:space="0" w:color="auto"/>
        <w:left w:val="none" w:sz="0" w:space="0" w:color="auto"/>
        <w:bottom w:val="none" w:sz="0" w:space="0" w:color="auto"/>
        <w:right w:val="none" w:sz="0" w:space="0" w:color="auto"/>
      </w:divBdr>
      <w:divsChild>
        <w:div w:id="1532498391">
          <w:marLeft w:val="-108"/>
          <w:marRight w:val="0"/>
          <w:marTop w:val="0"/>
          <w:marBottom w:val="0"/>
          <w:divBdr>
            <w:top w:val="none" w:sz="0" w:space="0" w:color="auto"/>
            <w:left w:val="none" w:sz="0" w:space="0" w:color="auto"/>
            <w:bottom w:val="none" w:sz="0" w:space="0" w:color="auto"/>
            <w:right w:val="none" w:sz="0" w:space="0" w:color="auto"/>
          </w:divBdr>
        </w:div>
      </w:divsChild>
    </w:div>
    <w:div w:id="1752769793">
      <w:bodyDiv w:val="1"/>
      <w:marLeft w:val="0"/>
      <w:marRight w:val="0"/>
      <w:marTop w:val="0"/>
      <w:marBottom w:val="0"/>
      <w:divBdr>
        <w:top w:val="none" w:sz="0" w:space="0" w:color="auto"/>
        <w:left w:val="none" w:sz="0" w:space="0" w:color="auto"/>
        <w:bottom w:val="none" w:sz="0" w:space="0" w:color="auto"/>
        <w:right w:val="none" w:sz="0" w:space="0" w:color="auto"/>
      </w:divBdr>
    </w:div>
    <w:div w:id="1774743800">
      <w:bodyDiv w:val="1"/>
      <w:marLeft w:val="0"/>
      <w:marRight w:val="0"/>
      <w:marTop w:val="0"/>
      <w:marBottom w:val="0"/>
      <w:divBdr>
        <w:top w:val="none" w:sz="0" w:space="0" w:color="auto"/>
        <w:left w:val="none" w:sz="0" w:space="0" w:color="auto"/>
        <w:bottom w:val="none" w:sz="0" w:space="0" w:color="auto"/>
        <w:right w:val="none" w:sz="0" w:space="0" w:color="auto"/>
      </w:divBdr>
    </w:div>
    <w:div w:id="1781290844">
      <w:bodyDiv w:val="1"/>
      <w:marLeft w:val="0"/>
      <w:marRight w:val="0"/>
      <w:marTop w:val="0"/>
      <w:marBottom w:val="0"/>
      <w:divBdr>
        <w:top w:val="none" w:sz="0" w:space="0" w:color="auto"/>
        <w:left w:val="none" w:sz="0" w:space="0" w:color="auto"/>
        <w:bottom w:val="none" w:sz="0" w:space="0" w:color="auto"/>
        <w:right w:val="none" w:sz="0" w:space="0" w:color="auto"/>
      </w:divBdr>
    </w:div>
    <w:div w:id="1789622937">
      <w:bodyDiv w:val="1"/>
      <w:marLeft w:val="0"/>
      <w:marRight w:val="0"/>
      <w:marTop w:val="0"/>
      <w:marBottom w:val="0"/>
      <w:divBdr>
        <w:top w:val="none" w:sz="0" w:space="0" w:color="auto"/>
        <w:left w:val="none" w:sz="0" w:space="0" w:color="auto"/>
        <w:bottom w:val="none" w:sz="0" w:space="0" w:color="auto"/>
        <w:right w:val="none" w:sz="0" w:space="0" w:color="auto"/>
      </w:divBdr>
    </w:div>
    <w:div w:id="1790973223">
      <w:bodyDiv w:val="1"/>
      <w:marLeft w:val="0"/>
      <w:marRight w:val="0"/>
      <w:marTop w:val="0"/>
      <w:marBottom w:val="0"/>
      <w:divBdr>
        <w:top w:val="none" w:sz="0" w:space="0" w:color="auto"/>
        <w:left w:val="none" w:sz="0" w:space="0" w:color="auto"/>
        <w:bottom w:val="none" w:sz="0" w:space="0" w:color="auto"/>
        <w:right w:val="none" w:sz="0" w:space="0" w:color="auto"/>
      </w:divBdr>
    </w:div>
    <w:div w:id="1838958168">
      <w:bodyDiv w:val="1"/>
      <w:marLeft w:val="0"/>
      <w:marRight w:val="0"/>
      <w:marTop w:val="0"/>
      <w:marBottom w:val="0"/>
      <w:divBdr>
        <w:top w:val="none" w:sz="0" w:space="0" w:color="auto"/>
        <w:left w:val="none" w:sz="0" w:space="0" w:color="auto"/>
        <w:bottom w:val="none" w:sz="0" w:space="0" w:color="auto"/>
        <w:right w:val="none" w:sz="0" w:space="0" w:color="auto"/>
      </w:divBdr>
    </w:div>
    <w:div w:id="1865246056">
      <w:bodyDiv w:val="1"/>
      <w:marLeft w:val="0"/>
      <w:marRight w:val="0"/>
      <w:marTop w:val="0"/>
      <w:marBottom w:val="0"/>
      <w:divBdr>
        <w:top w:val="none" w:sz="0" w:space="0" w:color="auto"/>
        <w:left w:val="none" w:sz="0" w:space="0" w:color="auto"/>
        <w:bottom w:val="none" w:sz="0" w:space="0" w:color="auto"/>
        <w:right w:val="none" w:sz="0" w:space="0" w:color="auto"/>
      </w:divBdr>
    </w:div>
    <w:div w:id="1868323363">
      <w:bodyDiv w:val="1"/>
      <w:marLeft w:val="0"/>
      <w:marRight w:val="0"/>
      <w:marTop w:val="0"/>
      <w:marBottom w:val="0"/>
      <w:divBdr>
        <w:top w:val="none" w:sz="0" w:space="0" w:color="auto"/>
        <w:left w:val="none" w:sz="0" w:space="0" w:color="auto"/>
        <w:bottom w:val="none" w:sz="0" w:space="0" w:color="auto"/>
        <w:right w:val="none" w:sz="0" w:space="0" w:color="auto"/>
      </w:divBdr>
    </w:div>
    <w:div w:id="1901087265">
      <w:bodyDiv w:val="1"/>
      <w:marLeft w:val="0"/>
      <w:marRight w:val="0"/>
      <w:marTop w:val="0"/>
      <w:marBottom w:val="0"/>
      <w:divBdr>
        <w:top w:val="none" w:sz="0" w:space="0" w:color="auto"/>
        <w:left w:val="none" w:sz="0" w:space="0" w:color="auto"/>
        <w:bottom w:val="none" w:sz="0" w:space="0" w:color="auto"/>
        <w:right w:val="none" w:sz="0" w:space="0" w:color="auto"/>
      </w:divBdr>
    </w:div>
    <w:div w:id="1946839637">
      <w:bodyDiv w:val="1"/>
      <w:marLeft w:val="0"/>
      <w:marRight w:val="0"/>
      <w:marTop w:val="0"/>
      <w:marBottom w:val="0"/>
      <w:divBdr>
        <w:top w:val="none" w:sz="0" w:space="0" w:color="auto"/>
        <w:left w:val="none" w:sz="0" w:space="0" w:color="auto"/>
        <w:bottom w:val="none" w:sz="0" w:space="0" w:color="auto"/>
        <w:right w:val="none" w:sz="0" w:space="0" w:color="auto"/>
      </w:divBdr>
    </w:div>
    <w:div w:id="1985159426">
      <w:bodyDiv w:val="1"/>
      <w:marLeft w:val="0"/>
      <w:marRight w:val="0"/>
      <w:marTop w:val="0"/>
      <w:marBottom w:val="0"/>
      <w:divBdr>
        <w:top w:val="none" w:sz="0" w:space="0" w:color="auto"/>
        <w:left w:val="none" w:sz="0" w:space="0" w:color="auto"/>
        <w:bottom w:val="none" w:sz="0" w:space="0" w:color="auto"/>
        <w:right w:val="none" w:sz="0" w:space="0" w:color="auto"/>
      </w:divBdr>
    </w:div>
    <w:div w:id="2044133751">
      <w:bodyDiv w:val="1"/>
      <w:marLeft w:val="0"/>
      <w:marRight w:val="0"/>
      <w:marTop w:val="0"/>
      <w:marBottom w:val="0"/>
      <w:divBdr>
        <w:top w:val="none" w:sz="0" w:space="0" w:color="auto"/>
        <w:left w:val="none" w:sz="0" w:space="0" w:color="auto"/>
        <w:bottom w:val="none" w:sz="0" w:space="0" w:color="auto"/>
        <w:right w:val="none" w:sz="0" w:space="0" w:color="auto"/>
      </w:divBdr>
    </w:div>
    <w:div w:id="2046783821">
      <w:bodyDiv w:val="1"/>
      <w:marLeft w:val="0"/>
      <w:marRight w:val="0"/>
      <w:marTop w:val="0"/>
      <w:marBottom w:val="0"/>
      <w:divBdr>
        <w:top w:val="none" w:sz="0" w:space="0" w:color="auto"/>
        <w:left w:val="none" w:sz="0" w:space="0" w:color="auto"/>
        <w:bottom w:val="none" w:sz="0" w:space="0" w:color="auto"/>
        <w:right w:val="none" w:sz="0" w:space="0" w:color="auto"/>
      </w:divBdr>
      <w:divsChild>
        <w:div w:id="2113360204">
          <w:marLeft w:val="-216"/>
          <w:marRight w:val="0"/>
          <w:marTop w:val="0"/>
          <w:marBottom w:val="0"/>
          <w:divBdr>
            <w:top w:val="none" w:sz="0" w:space="0" w:color="auto"/>
            <w:left w:val="none" w:sz="0" w:space="0" w:color="auto"/>
            <w:bottom w:val="none" w:sz="0" w:space="0" w:color="auto"/>
            <w:right w:val="none" w:sz="0" w:space="0" w:color="auto"/>
          </w:divBdr>
        </w:div>
      </w:divsChild>
    </w:div>
    <w:div w:id="2049910102">
      <w:bodyDiv w:val="1"/>
      <w:marLeft w:val="0"/>
      <w:marRight w:val="0"/>
      <w:marTop w:val="0"/>
      <w:marBottom w:val="0"/>
      <w:divBdr>
        <w:top w:val="none" w:sz="0" w:space="0" w:color="auto"/>
        <w:left w:val="none" w:sz="0" w:space="0" w:color="auto"/>
        <w:bottom w:val="none" w:sz="0" w:space="0" w:color="auto"/>
        <w:right w:val="none" w:sz="0" w:space="0" w:color="auto"/>
      </w:divBdr>
    </w:div>
    <w:div w:id="2070611869">
      <w:bodyDiv w:val="1"/>
      <w:marLeft w:val="0"/>
      <w:marRight w:val="0"/>
      <w:marTop w:val="0"/>
      <w:marBottom w:val="0"/>
      <w:divBdr>
        <w:top w:val="none" w:sz="0" w:space="0" w:color="auto"/>
        <w:left w:val="none" w:sz="0" w:space="0" w:color="auto"/>
        <w:bottom w:val="none" w:sz="0" w:space="0" w:color="auto"/>
        <w:right w:val="none" w:sz="0" w:space="0" w:color="auto"/>
      </w:divBdr>
      <w:divsChild>
        <w:div w:id="896165154">
          <w:marLeft w:val="-108"/>
          <w:marRight w:val="0"/>
          <w:marTop w:val="0"/>
          <w:marBottom w:val="0"/>
          <w:divBdr>
            <w:top w:val="none" w:sz="0" w:space="0" w:color="auto"/>
            <w:left w:val="none" w:sz="0" w:space="0" w:color="auto"/>
            <w:bottom w:val="none" w:sz="0" w:space="0" w:color="auto"/>
            <w:right w:val="none" w:sz="0" w:space="0" w:color="auto"/>
          </w:divBdr>
        </w:div>
      </w:divsChild>
    </w:div>
    <w:div w:id="2075811891">
      <w:bodyDiv w:val="1"/>
      <w:marLeft w:val="0"/>
      <w:marRight w:val="0"/>
      <w:marTop w:val="0"/>
      <w:marBottom w:val="0"/>
      <w:divBdr>
        <w:top w:val="none" w:sz="0" w:space="0" w:color="auto"/>
        <w:left w:val="none" w:sz="0" w:space="0" w:color="auto"/>
        <w:bottom w:val="none" w:sz="0" w:space="0" w:color="auto"/>
        <w:right w:val="none" w:sz="0" w:space="0" w:color="auto"/>
      </w:divBdr>
    </w:div>
    <w:div w:id="208405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hyperlink" Target="mailto:estuning.tyas.2103436@students.um.ac.id" TargetMode="Externa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1146</TotalTime>
  <Pages>5</Pages>
  <Words>2698</Words>
  <Characters>15381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29</cp:revision>
  <cp:lastPrinted>2025-02-10T04:26:00Z</cp:lastPrinted>
  <dcterms:created xsi:type="dcterms:W3CDTF">2025-02-03T04:57:00Z</dcterms:created>
  <dcterms:modified xsi:type="dcterms:W3CDTF">2025-02-10T04:26:00Z</dcterms:modified>
</cp:coreProperties>
</file>