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F0" w:rsidRPr="00D815F0" w:rsidRDefault="00076F73" w:rsidP="00D815F0">
      <w:pPr>
        <w:jc w:val="center"/>
        <w:rPr>
          <w:b/>
          <w:color w:val="000000"/>
          <w:sz w:val="36"/>
          <w:szCs w:val="24"/>
        </w:rPr>
      </w:pPr>
      <w:r>
        <w:rPr>
          <w:b/>
          <w:color w:val="000000"/>
          <w:sz w:val="36"/>
          <w:szCs w:val="24"/>
        </w:rPr>
        <w:t>Prevalensi d</w:t>
      </w:r>
      <w:r w:rsidR="00D815F0" w:rsidRPr="00D815F0">
        <w:rPr>
          <w:b/>
          <w:color w:val="000000"/>
          <w:sz w:val="36"/>
          <w:szCs w:val="24"/>
        </w:rPr>
        <w:t xml:space="preserve">an Pola Kepekaan </w:t>
      </w:r>
      <w:r w:rsidR="00D815F0" w:rsidRPr="00D815F0">
        <w:rPr>
          <w:b/>
          <w:i/>
          <w:iCs/>
          <w:color w:val="000000"/>
          <w:sz w:val="36"/>
          <w:szCs w:val="24"/>
        </w:rPr>
        <w:t xml:space="preserve">Multidrugs Resistant Acinetobacter </w:t>
      </w:r>
      <w:r w:rsidR="00D815F0" w:rsidRPr="00D815F0">
        <w:rPr>
          <w:b/>
          <w:color w:val="000000"/>
          <w:sz w:val="36"/>
          <w:szCs w:val="24"/>
        </w:rPr>
        <w:t>(MDR-A) di RS Ken Saras, Semarang</w:t>
      </w:r>
    </w:p>
    <w:p w:rsidR="005F420B" w:rsidRPr="00586E09" w:rsidRDefault="005F420B" w:rsidP="00B80558">
      <w:pPr>
        <w:jc w:val="center"/>
        <w:rPr>
          <w:b/>
          <w:bCs/>
          <w:sz w:val="22"/>
          <w:szCs w:val="22"/>
        </w:rPr>
      </w:pPr>
    </w:p>
    <w:p w:rsidR="00D166CE" w:rsidRPr="00D815F0" w:rsidRDefault="00D815F0" w:rsidP="00AB28D2">
      <w:pPr>
        <w:pStyle w:val="Subtitle"/>
        <w:rPr>
          <w:bCs w:val="0"/>
        </w:rPr>
      </w:pPr>
      <w:r w:rsidRPr="00D815F0">
        <w:rPr>
          <w:bCs w:val="0"/>
          <w:color w:val="000000"/>
          <w:sz w:val="20"/>
          <w:szCs w:val="20"/>
        </w:rPr>
        <w:t>Cresensia Jessica Wanda Rossyana Puteri</w:t>
      </w:r>
      <w:r>
        <w:rPr>
          <w:bCs w:val="0"/>
          <w:color w:val="000000"/>
          <w:vertAlign w:val="superscript"/>
        </w:rPr>
        <w:t>*</w:t>
      </w:r>
      <w:r w:rsidR="001B7905">
        <w:rPr>
          <w:bCs w:val="0"/>
          <w:color w:val="000000"/>
          <w:vertAlign w:val="superscript"/>
        </w:rPr>
        <w:t>1</w:t>
      </w:r>
      <w:r w:rsidRPr="00D815F0">
        <w:rPr>
          <w:bCs w:val="0"/>
          <w:color w:val="000000"/>
          <w:sz w:val="20"/>
          <w:szCs w:val="20"/>
        </w:rPr>
        <w:t>, Ahmad Husei</w:t>
      </w:r>
      <w:r w:rsidRPr="001B7905">
        <w:rPr>
          <w:bCs w:val="0"/>
          <w:color w:val="000000"/>
        </w:rPr>
        <w:t>n</w:t>
      </w:r>
      <w:r w:rsidRPr="001B7905">
        <w:rPr>
          <w:bCs w:val="0"/>
          <w:color w:val="000000"/>
          <w:vertAlign w:val="superscript"/>
        </w:rPr>
        <w:t>2</w:t>
      </w:r>
      <w:r w:rsidRPr="00D815F0">
        <w:rPr>
          <w:bCs w:val="0"/>
          <w:color w:val="000000"/>
          <w:sz w:val="20"/>
          <w:szCs w:val="20"/>
        </w:rPr>
        <w:t xml:space="preserve">, Ulfah Tyas, </w:t>
      </w:r>
      <w:proofErr w:type="gramStart"/>
      <w:r w:rsidRPr="00D815F0">
        <w:rPr>
          <w:bCs w:val="0"/>
          <w:color w:val="000000"/>
          <w:sz w:val="20"/>
          <w:szCs w:val="20"/>
        </w:rPr>
        <w:t>Dwi</w:t>
      </w:r>
      <w:proofErr w:type="gramEnd"/>
      <w:r w:rsidRPr="00D815F0">
        <w:rPr>
          <w:bCs w:val="0"/>
          <w:color w:val="000000"/>
          <w:sz w:val="20"/>
          <w:szCs w:val="20"/>
        </w:rPr>
        <w:t xml:space="preserve"> Listyorini</w:t>
      </w:r>
      <w:r w:rsidR="001B7905" w:rsidRPr="001B7905">
        <w:rPr>
          <w:bCs w:val="0"/>
          <w:color w:val="000000"/>
          <w:sz w:val="20"/>
          <w:szCs w:val="20"/>
          <w:vertAlign w:val="superscript"/>
        </w:rPr>
        <w:t>3</w:t>
      </w:r>
    </w:p>
    <w:p w:rsidR="00AB28D2" w:rsidRPr="000A19EA" w:rsidRDefault="00AB28D2" w:rsidP="00AB28D2">
      <w:pPr>
        <w:pStyle w:val="Subtitle"/>
        <w:rPr>
          <w:b w:val="0"/>
          <w:bCs w:val="0"/>
          <w:i/>
        </w:rPr>
      </w:pPr>
      <w:r w:rsidRPr="000A19EA">
        <w:rPr>
          <w:b w:val="0"/>
          <w:bCs w:val="0"/>
        </w:rPr>
        <w:t>UM</w:t>
      </w:r>
      <w:r>
        <w:rPr>
          <w:b w:val="0"/>
          <w:bCs w:val="0"/>
        </w:rPr>
        <w:t>,</w:t>
      </w:r>
      <w:r w:rsidRPr="000A19EA">
        <w:rPr>
          <w:b w:val="0"/>
          <w:bCs w:val="0"/>
        </w:rPr>
        <w:t xml:space="preserve"> Jl. Semarang 5 (0341)551312</w:t>
      </w:r>
    </w:p>
    <w:p w:rsidR="00AB28D2" w:rsidRDefault="001B7905" w:rsidP="00AB28D2">
      <w:pPr>
        <w:jc w:val="center"/>
        <w:rPr>
          <w:sz w:val="22"/>
          <w:szCs w:val="22"/>
        </w:rPr>
      </w:pPr>
      <w:r w:rsidRPr="001B7905">
        <w:rPr>
          <w:sz w:val="22"/>
          <w:szCs w:val="22"/>
          <w:vertAlign w:val="superscript"/>
        </w:rPr>
        <w:t>1</w:t>
      </w:r>
      <w:r w:rsidR="00AB28D2" w:rsidRPr="004B52AF">
        <w:rPr>
          <w:sz w:val="22"/>
          <w:szCs w:val="22"/>
        </w:rPr>
        <w:t xml:space="preserve">Departemen </w:t>
      </w:r>
      <w:r w:rsidR="00AB28D2">
        <w:rPr>
          <w:sz w:val="22"/>
          <w:szCs w:val="22"/>
        </w:rPr>
        <w:t>Sains Terapan</w:t>
      </w:r>
      <w:r w:rsidR="00AB28D2" w:rsidRPr="004B52AF">
        <w:rPr>
          <w:sz w:val="22"/>
          <w:szCs w:val="22"/>
        </w:rPr>
        <w:t>, Fakultas Matema</w:t>
      </w:r>
      <w:r w:rsidR="00AB28D2">
        <w:rPr>
          <w:sz w:val="22"/>
          <w:szCs w:val="22"/>
        </w:rPr>
        <w:t>tika dan Ilmu Pengetahuan Alam,</w:t>
      </w:r>
    </w:p>
    <w:p w:rsidR="00AB28D2" w:rsidRPr="001B7905" w:rsidRDefault="00AB28D2" w:rsidP="00AB28D2">
      <w:pPr>
        <w:jc w:val="center"/>
        <w:rPr>
          <w:sz w:val="22"/>
          <w:szCs w:val="22"/>
        </w:rPr>
      </w:pPr>
      <w:r w:rsidRPr="004B52AF">
        <w:rPr>
          <w:sz w:val="22"/>
          <w:szCs w:val="22"/>
        </w:rPr>
        <w:t>Universitas Negeri Malang</w:t>
      </w:r>
    </w:p>
    <w:p w:rsidR="001B7905" w:rsidRDefault="001B7905" w:rsidP="00AB28D2">
      <w:pPr>
        <w:jc w:val="center"/>
        <w:rPr>
          <w:color w:val="000000"/>
          <w:sz w:val="22"/>
          <w:szCs w:val="22"/>
        </w:rPr>
      </w:pPr>
      <w:r w:rsidRPr="001B7905">
        <w:rPr>
          <w:sz w:val="22"/>
          <w:szCs w:val="22"/>
          <w:vertAlign w:val="superscript"/>
        </w:rPr>
        <w:t>2</w:t>
      </w:r>
      <w:r w:rsidRPr="001B7905">
        <w:rPr>
          <w:color w:val="000000"/>
          <w:sz w:val="22"/>
          <w:szCs w:val="22"/>
        </w:rPr>
        <w:t>Instalasi Laboratorium Mikrobiologi Rumah Sakit Ken Saras; Jl. Soekarno-Hatta, Km. 9, Kebonan, Randugunting, Kec. Bergas, Ungaran, Kab. Semarang, Jawa Tengah (024) 692269</w:t>
      </w:r>
    </w:p>
    <w:p w:rsidR="001B7905" w:rsidRPr="001B7905" w:rsidRDefault="001B7905" w:rsidP="00AB28D2">
      <w:pPr>
        <w:jc w:val="center"/>
        <w:rPr>
          <w:sz w:val="22"/>
          <w:szCs w:val="22"/>
        </w:rPr>
      </w:pPr>
      <w:r w:rsidRPr="001B7905">
        <w:rPr>
          <w:color w:val="000000"/>
          <w:sz w:val="22"/>
          <w:szCs w:val="22"/>
          <w:vertAlign w:val="superscript"/>
        </w:rPr>
        <w:t>3</w:t>
      </w:r>
      <w:r w:rsidRPr="001B7905">
        <w:rPr>
          <w:sz w:val="22"/>
          <w:szCs w:val="22"/>
        </w:rPr>
        <w:t xml:space="preserve"> </w:t>
      </w:r>
      <w:r w:rsidRPr="004B52AF">
        <w:rPr>
          <w:sz w:val="22"/>
          <w:szCs w:val="22"/>
        </w:rPr>
        <w:t>Departemen Biologi, Fakultas Matematika dan Ilmu Pengetahuan Alam, Universitas Negeri Malang</w:t>
      </w:r>
    </w:p>
    <w:p w:rsidR="001B50C7" w:rsidRPr="00B80558" w:rsidRDefault="001B4E1A" w:rsidP="001B4E1A">
      <w:pPr>
        <w:pStyle w:val="NormalWeb"/>
        <w:spacing w:before="0" w:beforeAutospacing="0" w:after="0" w:afterAutospacing="0"/>
        <w:jc w:val="center"/>
        <w:rPr>
          <w:sz w:val="22"/>
        </w:rPr>
      </w:pPr>
      <w:proofErr w:type="gramStart"/>
      <w:r>
        <w:rPr>
          <w:color w:val="000000"/>
          <w:sz w:val="22"/>
          <w:szCs w:val="22"/>
        </w:rPr>
        <w:t>e-mail</w:t>
      </w:r>
      <w:proofErr w:type="gramEnd"/>
      <w:r>
        <w:rPr>
          <w:color w:val="000000"/>
          <w:sz w:val="22"/>
          <w:szCs w:val="22"/>
        </w:rPr>
        <w:t>:</w:t>
      </w:r>
      <w:r w:rsidR="00AB28D2">
        <w:rPr>
          <w:color w:val="000000"/>
          <w:sz w:val="22"/>
          <w:szCs w:val="22"/>
        </w:rPr>
        <w:t xml:space="preserve"> </w:t>
      </w:r>
      <w:r w:rsidR="00AB28D2" w:rsidRPr="00AB28D2">
        <w:rPr>
          <w:color w:val="000000"/>
          <w:sz w:val="22"/>
          <w:szCs w:val="22"/>
          <w:vertAlign w:val="superscript"/>
        </w:rPr>
        <w:t>*</w:t>
      </w:r>
      <w:hyperlink r:id="rId7" w:history="1">
        <w:r w:rsidR="00D815F0" w:rsidRPr="00F7309A">
          <w:rPr>
            <w:rStyle w:val="Hyperlink"/>
            <w:sz w:val="20"/>
            <w:szCs w:val="20"/>
          </w:rPr>
          <w:t>cresensia.jessica.2103436@students.um.ac.id</w:t>
        </w:r>
      </w:hyperlink>
      <w:r w:rsidR="00D815F0">
        <w:rPr>
          <w:color w:val="000000"/>
          <w:sz w:val="20"/>
          <w:szCs w:val="20"/>
        </w:rPr>
        <w:t xml:space="preserve"> </w:t>
      </w:r>
      <w:r w:rsidR="001B50C7" w:rsidRPr="00180953">
        <w:rPr>
          <w:i/>
          <w:iCs/>
          <w:color w:val="000000"/>
          <w:sz w:val="22"/>
          <w:szCs w:val="22"/>
        </w:rPr>
        <w:br/>
      </w:r>
      <w:r w:rsidR="001B50C7" w:rsidRPr="00180953">
        <w:rPr>
          <w:i/>
          <w:iCs/>
          <w:color w:val="000000"/>
          <w:sz w:val="22"/>
          <w:szCs w:val="22"/>
        </w:rPr>
        <w:br/>
      </w:r>
    </w:p>
    <w:p w:rsidR="001B50C7" w:rsidRPr="00D166CE" w:rsidRDefault="00D166CE" w:rsidP="00B80558">
      <w:pPr>
        <w:jc w:val="center"/>
        <w:rPr>
          <w:i/>
          <w:sz w:val="24"/>
          <w:szCs w:val="24"/>
        </w:rPr>
      </w:pPr>
      <w:r>
        <w:rPr>
          <w:b/>
          <w:bCs/>
          <w:i/>
          <w:iCs/>
          <w:color w:val="000000"/>
        </w:rPr>
        <w:t>Abstrak</w:t>
      </w:r>
    </w:p>
    <w:p w:rsidR="001B50C7" w:rsidRPr="00826A8B" w:rsidRDefault="001B50C7" w:rsidP="00B80558">
      <w:pPr>
        <w:rPr>
          <w:sz w:val="24"/>
          <w:szCs w:val="24"/>
        </w:rPr>
      </w:pPr>
    </w:p>
    <w:p w:rsidR="00D166CE" w:rsidRPr="00D815F0" w:rsidRDefault="00D815F0" w:rsidP="00D166CE">
      <w:pPr>
        <w:ind w:firstLine="720"/>
        <w:jc w:val="both"/>
        <w:rPr>
          <w:sz w:val="22"/>
          <w:szCs w:val="22"/>
        </w:rPr>
      </w:pPr>
      <w:r w:rsidRPr="00D815F0">
        <w:rPr>
          <w:i/>
          <w:iCs/>
          <w:color w:val="000000"/>
          <w:sz w:val="22"/>
          <w:szCs w:val="22"/>
        </w:rPr>
        <w:t>Multidrugs resistant (MDR) organisme merupakan isolat yang resisten terhadap tiga kelas atau lebih agen antimikroba atau antibiotik secara in vitro. Terjadinya kasus MDR pada bakteri Acinetobacter baumanii dapat menyebabkan pasien mengalami kesulitan dalam pengobatannya. Kasus multidrugs resistant Acinetobacter semakin meningkat terjadi di lingkungan rumah sakit serta meningkatkan resiko dalam pengobatan selanjutnya. Penelitian ini bertujuan untuk mengetahui tingkat prevalensi dari kasus multidrugs resistant Acinetobacter serta pola resistensinya terhadap berbagai antibiotik sehingga dapat menjadi sebuah gambaran untuk tindak lanjut dalam menangani adanya kasus tersebut. Sampel penelitian diambil menggunakan metode total sampling berupa data sekunder hasil uji kepekaan Acinetobacter baumannii yang diisolasi dari spesimen klinis pasien terhadap beberapa antibiotik di Laboratorium Mikrobiologi Klinik RS Ken Saras, Semarang periode Februari – Mei 2024. Data yang terkumpul dianalisis secara deskriptif dan disajikan dalam bentuk tabel serta diagram. Prevalensi kasus MDR Acinetobacter sebesar 75% dari total keseluruhan isolat Acinetobacter. Terdapat antibiotik dengan resistensi tinggi, yaitu ampisilin sulbactam (100%), piperacilin/tazobactam (89%), cefazolin (89%), cefriaxone (78%), cefepim (78%), ceftazidime (89%), gentamisin (55%), ciprofloxacin (78%), dan meropenem (89%). Selain itu, terdapat antibiotik dengan sensitivitas tinggi, yaitu amikasin (78%), tigecyclin (78%), dan trimethroprim (78%).</w:t>
      </w:r>
      <w:r w:rsidR="00D166CE" w:rsidRPr="00D815F0">
        <w:rPr>
          <w:i/>
          <w:iCs/>
          <w:color w:val="000000"/>
          <w:sz w:val="22"/>
          <w:szCs w:val="22"/>
        </w:rPr>
        <w:t> </w:t>
      </w:r>
    </w:p>
    <w:p w:rsidR="005F420B" w:rsidRPr="00D815F0" w:rsidRDefault="001B50C7" w:rsidP="00D166CE">
      <w:pPr>
        <w:pStyle w:val="NormalWeb"/>
        <w:spacing w:before="0" w:beforeAutospacing="0" w:after="0" w:afterAutospacing="0"/>
        <w:jc w:val="both"/>
        <w:rPr>
          <w:i/>
          <w:iCs/>
          <w:color w:val="000000"/>
          <w:sz w:val="22"/>
          <w:szCs w:val="22"/>
        </w:rPr>
      </w:pPr>
      <w:r w:rsidRPr="00D815F0">
        <w:rPr>
          <w:sz w:val="22"/>
          <w:szCs w:val="22"/>
        </w:rPr>
        <w:br/>
      </w:r>
      <w:r w:rsidRPr="00D815F0">
        <w:rPr>
          <w:b/>
          <w:bCs/>
          <w:i/>
          <w:iCs/>
          <w:color w:val="000000"/>
          <w:sz w:val="22"/>
          <w:szCs w:val="22"/>
        </w:rPr>
        <w:t>Kata kunci</w:t>
      </w:r>
      <w:r w:rsidRPr="00D815F0">
        <w:rPr>
          <w:i/>
          <w:iCs/>
          <w:color w:val="000000"/>
          <w:sz w:val="22"/>
          <w:szCs w:val="22"/>
        </w:rPr>
        <w:t xml:space="preserve">: </w:t>
      </w:r>
      <w:r w:rsidR="00D815F0" w:rsidRPr="00D815F0">
        <w:rPr>
          <w:i/>
          <w:iCs/>
          <w:color w:val="000000"/>
          <w:sz w:val="22"/>
          <w:szCs w:val="22"/>
        </w:rPr>
        <w:t>multidrug resistant, Acinetobacter baumanii, pola sensitivitas</w:t>
      </w:r>
    </w:p>
    <w:p w:rsidR="00D166CE" w:rsidRPr="00D815F0" w:rsidRDefault="00D166CE" w:rsidP="00D166CE">
      <w:pPr>
        <w:pStyle w:val="NormalWeb"/>
        <w:spacing w:before="0" w:beforeAutospacing="0" w:after="0" w:afterAutospacing="0"/>
        <w:jc w:val="both"/>
        <w:rPr>
          <w:i/>
          <w:sz w:val="22"/>
          <w:szCs w:val="22"/>
          <w:lang w:val="id-ID"/>
        </w:rPr>
      </w:pPr>
    </w:p>
    <w:p w:rsidR="005F420B" w:rsidRPr="00D815F0" w:rsidRDefault="005F420B" w:rsidP="00B80558">
      <w:pPr>
        <w:rPr>
          <w:b/>
          <w:sz w:val="22"/>
          <w:szCs w:val="22"/>
        </w:rPr>
        <w:sectPr w:rsidR="005F420B" w:rsidRPr="00D815F0" w:rsidSect="00AB28D2">
          <w:footerReference w:type="even" r:id="rId8"/>
          <w:footerReference w:type="default" r:id="rId9"/>
          <w:headerReference w:type="first" r:id="rId10"/>
          <w:footerReference w:type="first" r:id="rId11"/>
          <w:type w:val="continuous"/>
          <w:pgSz w:w="11907" w:h="16840" w:code="9"/>
          <w:pgMar w:top="1440" w:right="1440" w:bottom="1440" w:left="1440" w:header="1138" w:footer="1138" w:gutter="0"/>
          <w:pgNumType w:start="15"/>
          <w:cols w:space="720"/>
          <w:titlePg/>
          <w:docGrid w:linePitch="360"/>
        </w:sectPr>
      </w:pPr>
    </w:p>
    <w:p w:rsidR="005F420B" w:rsidRPr="00D815F0" w:rsidRDefault="005F420B" w:rsidP="00B80558">
      <w:pPr>
        <w:jc w:val="center"/>
        <w:rPr>
          <w:b/>
          <w:sz w:val="22"/>
          <w:szCs w:val="22"/>
        </w:rPr>
      </w:pPr>
      <w:r w:rsidRPr="00D815F0">
        <w:rPr>
          <w:b/>
          <w:sz w:val="22"/>
          <w:szCs w:val="22"/>
        </w:rPr>
        <w:t>1. PENDAHULUAN</w:t>
      </w:r>
    </w:p>
    <w:p w:rsidR="00B80558" w:rsidRPr="00D815F0" w:rsidRDefault="00B80558" w:rsidP="00B80558">
      <w:pPr>
        <w:rPr>
          <w:bCs/>
          <w:sz w:val="22"/>
          <w:szCs w:val="22"/>
        </w:rPr>
      </w:pPr>
    </w:p>
    <w:p w:rsidR="00D815F0" w:rsidRPr="00D815F0" w:rsidRDefault="00EC03C9" w:rsidP="00EC03C9">
      <w:pPr>
        <w:ind w:firstLine="720"/>
        <w:jc w:val="both"/>
        <w:rPr>
          <w:sz w:val="22"/>
          <w:szCs w:val="22"/>
        </w:rPr>
      </w:pPr>
      <w:r>
        <w:rPr>
          <w:color w:val="000000"/>
          <w:sz w:val="22"/>
          <w:szCs w:val="22"/>
        </w:rPr>
        <w:t>K</w:t>
      </w:r>
      <w:r w:rsidR="00D815F0" w:rsidRPr="00D815F0">
        <w:rPr>
          <w:color w:val="000000"/>
          <w:sz w:val="22"/>
          <w:szCs w:val="22"/>
        </w:rPr>
        <w:t xml:space="preserve">asus resistensi ganda antibiotik atau </w:t>
      </w:r>
      <w:r w:rsidR="00D815F0" w:rsidRPr="00D815F0">
        <w:rPr>
          <w:i/>
          <w:iCs/>
          <w:color w:val="000000"/>
          <w:sz w:val="22"/>
          <w:szCs w:val="22"/>
        </w:rPr>
        <w:t xml:space="preserve">multidrugs resistant </w:t>
      </w:r>
      <w:r w:rsidR="00D815F0" w:rsidRPr="00D815F0">
        <w:rPr>
          <w:color w:val="000000"/>
          <w:sz w:val="22"/>
          <w:szCs w:val="22"/>
        </w:rPr>
        <w:t xml:space="preserve">(MDR) antara gram negatif dan gram positif telah banyak terjadi di lingkungan rumah sakit sehingga menyebabkan kesulitan dalam pengobatannya. </w:t>
      </w:r>
      <w:r w:rsidR="00D815F0" w:rsidRPr="00D815F0">
        <w:rPr>
          <w:i/>
          <w:iCs/>
          <w:color w:val="000000"/>
          <w:sz w:val="22"/>
          <w:szCs w:val="22"/>
        </w:rPr>
        <w:t xml:space="preserve">Multidrugs resistant </w:t>
      </w:r>
      <w:r w:rsidR="00D815F0" w:rsidRPr="00D815F0">
        <w:rPr>
          <w:color w:val="000000"/>
          <w:sz w:val="22"/>
          <w:szCs w:val="22"/>
        </w:rPr>
        <w:t xml:space="preserve">(MDR) organisme merupakan isolat yang resisten terhadap tiga kelas atau lebih agen antimikroba atau antibiotik secara </w:t>
      </w:r>
      <w:r w:rsidR="00D815F0" w:rsidRPr="00D815F0">
        <w:rPr>
          <w:i/>
          <w:iCs/>
          <w:color w:val="000000"/>
          <w:sz w:val="22"/>
          <w:szCs w:val="22"/>
        </w:rPr>
        <w:t xml:space="preserve">in vitro </w:t>
      </w:r>
      <w:r w:rsidR="00D815F0" w:rsidRPr="00D815F0">
        <w:rPr>
          <w:color w:val="000000"/>
          <w:sz w:val="22"/>
          <w:szCs w:val="22"/>
        </w:rPr>
        <w:t xml:space="preserve">[1]. Permasalahan kasus MDR umum terjadi pada spesies bakteri gram negatif yang meliputi </w:t>
      </w:r>
      <w:r w:rsidR="00D815F0" w:rsidRPr="00D815F0">
        <w:rPr>
          <w:i/>
          <w:iCs/>
          <w:color w:val="000000"/>
          <w:sz w:val="22"/>
          <w:szCs w:val="22"/>
        </w:rPr>
        <w:t xml:space="preserve">Acinetobacter baumanii, Escherichia coli, Pseudomonas aeruginosa, </w:t>
      </w:r>
      <w:r w:rsidR="00D815F0" w:rsidRPr="00D815F0">
        <w:rPr>
          <w:color w:val="000000"/>
          <w:sz w:val="22"/>
          <w:szCs w:val="22"/>
        </w:rPr>
        <w:t xml:space="preserve">dan </w:t>
      </w:r>
      <w:r w:rsidR="00D815F0" w:rsidRPr="00D815F0">
        <w:rPr>
          <w:i/>
          <w:iCs/>
          <w:color w:val="000000"/>
          <w:sz w:val="22"/>
          <w:szCs w:val="22"/>
        </w:rPr>
        <w:t xml:space="preserve">Klebsiella pneumoniae </w:t>
      </w:r>
      <w:r w:rsidR="00D815F0" w:rsidRPr="00D815F0">
        <w:rPr>
          <w:color w:val="000000"/>
          <w:sz w:val="22"/>
          <w:szCs w:val="22"/>
        </w:rPr>
        <w:t xml:space="preserve">serta spesies bakteri gram positif meliputi </w:t>
      </w:r>
      <w:r w:rsidR="00D815F0" w:rsidRPr="00D815F0">
        <w:rPr>
          <w:i/>
          <w:iCs/>
          <w:color w:val="000000"/>
          <w:sz w:val="22"/>
          <w:szCs w:val="22"/>
        </w:rPr>
        <w:t xml:space="preserve">Staphylococcus aureus, Enterobacter faecalis, </w:t>
      </w:r>
      <w:r w:rsidR="00D815F0" w:rsidRPr="00D815F0">
        <w:rPr>
          <w:color w:val="000000"/>
          <w:sz w:val="22"/>
          <w:szCs w:val="22"/>
        </w:rPr>
        <w:t xml:space="preserve">dan </w:t>
      </w:r>
      <w:r w:rsidR="00D815F0" w:rsidRPr="00D815F0">
        <w:rPr>
          <w:i/>
          <w:iCs/>
          <w:color w:val="000000"/>
          <w:sz w:val="22"/>
          <w:szCs w:val="22"/>
        </w:rPr>
        <w:t>Staphylococcus pneumoniae</w:t>
      </w:r>
      <w:r w:rsidR="00D815F0" w:rsidRPr="00D815F0">
        <w:rPr>
          <w:color w:val="000000"/>
          <w:sz w:val="22"/>
          <w:szCs w:val="22"/>
        </w:rPr>
        <w:t xml:space="preserve"> [2].</w:t>
      </w:r>
    </w:p>
    <w:p w:rsidR="00D815F0" w:rsidRPr="00D815F0" w:rsidRDefault="00D815F0" w:rsidP="00EC03C9">
      <w:pPr>
        <w:ind w:firstLine="720"/>
        <w:jc w:val="both"/>
        <w:rPr>
          <w:sz w:val="22"/>
          <w:szCs w:val="22"/>
        </w:rPr>
      </w:pPr>
      <w:r w:rsidRPr="00D815F0">
        <w:rPr>
          <w:color w:val="000000"/>
          <w:sz w:val="22"/>
          <w:szCs w:val="22"/>
        </w:rPr>
        <w:t xml:space="preserve">Bakteri </w:t>
      </w:r>
      <w:r w:rsidRPr="00D815F0">
        <w:rPr>
          <w:i/>
          <w:iCs/>
          <w:color w:val="000000"/>
          <w:sz w:val="22"/>
          <w:szCs w:val="22"/>
        </w:rPr>
        <w:t xml:space="preserve">Acinetobacter baumanii </w:t>
      </w:r>
      <w:r w:rsidRPr="00D815F0">
        <w:rPr>
          <w:color w:val="000000"/>
          <w:sz w:val="22"/>
          <w:szCs w:val="22"/>
        </w:rPr>
        <w:t xml:space="preserve">termasuk ke dalam kategori bakteri ganas yang ditemukan di lingkungan sekitar. Bakteri tersebut banyak ditemukan sebagai bakteri penyebab infeksi nosokomial pada infeksi saluran kemih (ISK), infeksi daerah operasi (IDO), infeksi pembuluh darah primer (IADP) dan </w:t>
      </w:r>
      <w:r w:rsidRPr="00D815F0">
        <w:rPr>
          <w:i/>
          <w:iCs/>
          <w:color w:val="000000"/>
          <w:sz w:val="22"/>
          <w:szCs w:val="22"/>
        </w:rPr>
        <w:t xml:space="preserve">ventilator-associated pneumonia </w:t>
      </w:r>
      <w:r w:rsidRPr="00D815F0">
        <w:rPr>
          <w:color w:val="000000"/>
          <w:sz w:val="22"/>
          <w:szCs w:val="22"/>
        </w:rPr>
        <w:t xml:space="preserve">(VAP) dengan faktor risiko pada pasien kritis dan sistem imun rendah [3]. Infeksi yang disebabkan oleh bakteri </w:t>
      </w:r>
      <w:r w:rsidRPr="00D815F0">
        <w:rPr>
          <w:i/>
          <w:iCs/>
          <w:color w:val="000000"/>
          <w:sz w:val="22"/>
          <w:szCs w:val="22"/>
        </w:rPr>
        <w:t xml:space="preserve">Acinetobacter baumanii </w:t>
      </w:r>
      <w:r w:rsidRPr="00D815F0">
        <w:rPr>
          <w:color w:val="000000"/>
          <w:sz w:val="22"/>
          <w:szCs w:val="22"/>
        </w:rPr>
        <w:t xml:space="preserve">sering kali menimbulkan masalah serius. Terjadinya kasus MDR pada bakteri </w:t>
      </w:r>
      <w:r w:rsidRPr="00D815F0">
        <w:rPr>
          <w:i/>
          <w:iCs/>
          <w:color w:val="000000"/>
          <w:sz w:val="22"/>
          <w:szCs w:val="22"/>
        </w:rPr>
        <w:t>Acinetobacter baumanii</w:t>
      </w:r>
      <w:r w:rsidRPr="00D815F0">
        <w:rPr>
          <w:color w:val="000000"/>
          <w:sz w:val="22"/>
          <w:szCs w:val="22"/>
        </w:rPr>
        <w:t xml:space="preserve"> dapat menyebabkan pasien mengalami kesulitan dalam pengobatannya. </w:t>
      </w:r>
    </w:p>
    <w:p w:rsidR="00832998" w:rsidRDefault="00D815F0" w:rsidP="00EC03C9">
      <w:pPr>
        <w:ind w:firstLine="720"/>
        <w:jc w:val="both"/>
        <w:rPr>
          <w:color w:val="000000"/>
          <w:sz w:val="22"/>
          <w:szCs w:val="22"/>
        </w:rPr>
        <w:sectPr w:rsidR="00832998" w:rsidSect="00F1274E">
          <w:headerReference w:type="default" r:id="rId12"/>
          <w:footerReference w:type="default" r:id="rId13"/>
          <w:type w:val="continuous"/>
          <w:pgSz w:w="11907" w:h="16840" w:code="9"/>
          <w:pgMar w:top="1138" w:right="850" w:bottom="1138" w:left="850" w:header="1138" w:footer="1138" w:gutter="0"/>
          <w:pgNumType w:start="7"/>
          <w:cols w:num="2" w:space="720"/>
          <w:titlePg/>
          <w:docGrid w:linePitch="360"/>
        </w:sectPr>
      </w:pPr>
      <w:r w:rsidRPr="00D815F0">
        <w:rPr>
          <w:color w:val="000000"/>
          <w:sz w:val="22"/>
          <w:szCs w:val="22"/>
        </w:rPr>
        <w:t xml:space="preserve">Prevalensi kasus </w:t>
      </w:r>
      <w:r w:rsidRPr="00D815F0">
        <w:rPr>
          <w:i/>
          <w:iCs/>
          <w:color w:val="000000"/>
          <w:sz w:val="22"/>
          <w:szCs w:val="22"/>
        </w:rPr>
        <w:t xml:space="preserve">multidrugs resistant Acinetobacter </w:t>
      </w:r>
      <w:r w:rsidRPr="00D815F0">
        <w:rPr>
          <w:color w:val="000000"/>
          <w:sz w:val="22"/>
          <w:szCs w:val="22"/>
        </w:rPr>
        <w:t xml:space="preserve">(MDRA) telah meningkat secara signifikan dalam beberapa tahun terakhir, terutama di lingkungan rumah sakit [4]. Hal tersebut dapat </w:t>
      </w:r>
    </w:p>
    <w:p w:rsidR="00D815F0" w:rsidRPr="00D815F0" w:rsidRDefault="00D815F0" w:rsidP="00832998">
      <w:pPr>
        <w:jc w:val="both"/>
        <w:rPr>
          <w:sz w:val="22"/>
          <w:szCs w:val="22"/>
        </w:rPr>
      </w:pPr>
      <w:proofErr w:type="gramStart"/>
      <w:r w:rsidRPr="00D815F0">
        <w:rPr>
          <w:color w:val="000000"/>
          <w:sz w:val="22"/>
          <w:szCs w:val="22"/>
        </w:rPr>
        <w:lastRenderedPageBreak/>
        <w:t>disebabkan</w:t>
      </w:r>
      <w:proofErr w:type="gramEnd"/>
      <w:r w:rsidRPr="00D815F0">
        <w:rPr>
          <w:color w:val="000000"/>
          <w:sz w:val="22"/>
          <w:szCs w:val="22"/>
        </w:rPr>
        <w:t xml:space="preserve"> oleh sejumlah faktor, termasuk penggunaan antibiotik yang berlebihan, kurangnya kebersihan lingkungan rumah sakit, serta kemampuan bakteri untuk mengembangkan resistensi terhadap antibiotik. </w:t>
      </w:r>
      <w:r w:rsidRPr="00D815F0">
        <w:rPr>
          <w:i/>
          <w:iCs/>
          <w:color w:val="000000"/>
          <w:sz w:val="22"/>
          <w:szCs w:val="22"/>
        </w:rPr>
        <w:t xml:space="preserve">Acinetobacter baumanii </w:t>
      </w:r>
      <w:r w:rsidRPr="00D815F0">
        <w:rPr>
          <w:color w:val="000000"/>
          <w:sz w:val="22"/>
          <w:szCs w:val="22"/>
        </w:rPr>
        <w:t xml:space="preserve">dapat menyebabkan terjadinya penambahan lama pemakaian ventilator dan lama rawat di ruang rawat intensif. Selain itu, adanya infeksi </w:t>
      </w:r>
      <w:r w:rsidRPr="00D815F0">
        <w:rPr>
          <w:i/>
          <w:iCs/>
          <w:color w:val="000000"/>
          <w:sz w:val="22"/>
          <w:szCs w:val="22"/>
        </w:rPr>
        <w:t xml:space="preserve">Acinetobacter baumanii </w:t>
      </w:r>
      <w:r w:rsidRPr="00D815F0">
        <w:rPr>
          <w:color w:val="000000"/>
          <w:sz w:val="22"/>
          <w:szCs w:val="22"/>
        </w:rPr>
        <w:t>yang multiresisten memiliki korelasi dengan peningkatan angka kematian pasien kritis yang dirawat di ruang rawat intensif [5].</w:t>
      </w:r>
    </w:p>
    <w:p w:rsidR="00D815F0" w:rsidRPr="00D815F0" w:rsidRDefault="00D815F0" w:rsidP="00EC03C9">
      <w:pPr>
        <w:ind w:firstLine="720"/>
        <w:jc w:val="both"/>
        <w:rPr>
          <w:sz w:val="22"/>
          <w:szCs w:val="22"/>
        </w:rPr>
      </w:pPr>
      <w:r w:rsidRPr="00D815F0">
        <w:rPr>
          <w:i/>
          <w:iCs/>
          <w:color w:val="000000"/>
          <w:sz w:val="22"/>
          <w:szCs w:val="22"/>
        </w:rPr>
        <w:t xml:space="preserve">Multi Drugs Resistant Organism </w:t>
      </w:r>
      <w:r w:rsidRPr="00D815F0">
        <w:rPr>
          <w:color w:val="000000"/>
          <w:sz w:val="22"/>
          <w:szCs w:val="22"/>
        </w:rPr>
        <w:t xml:space="preserve">(MDRO) merupakan istilah yang digunakan untuk bakteri yang secara bersamaan mengalami resistensi terhadap tiga atau lebih jenis obat antimikroba atau antibiotik [6]. Organisme yang resisten terhadap beberapa obat (MDRO) terjadi ketika mikroorganisme menjadi resisten terhadap antibiotik dan berevolusi sebagai respons terhadap penggunaan antibiotik yang berlebihan serta faktor-faktor lainnya [7]. Prevalensi infeksi MDRO telah menjadi permasalahan global yang menimbulkan resiko signifikan terhadap kesehatan manusia. Salah satu penyebab utama terjadinya kasus MDRO yang mendorong berkembangnya resistensi adalah penyalahgunaan antibiotik sehingga menyebabkan kesulitan dalam mengobatinya. Beberapa MDRO yang telah berhasil diidentifikasi, yaitu </w:t>
      </w:r>
      <w:r w:rsidRPr="00D815F0">
        <w:rPr>
          <w:i/>
          <w:iCs/>
          <w:color w:val="000000"/>
          <w:sz w:val="22"/>
          <w:szCs w:val="22"/>
        </w:rPr>
        <w:t xml:space="preserve">Staphylococcus aureus </w:t>
      </w:r>
      <w:r w:rsidRPr="00D815F0">
        <w:rPr>
          <w:color w:val="000000"/>
          <w:sz w:val="22"/>
          <w:szCs w:val="22"/>
        </w:rPr>
        <w:t xml:space="preserve">(MRSA) yang resisten terhadap metisilin, </w:t>
      </w:r>
      <w:r w:rsidRPr="00D815F0">
        <w:rPr>
          <w:i/>
          <w:iCs/>
          <w:color w:val="000000"/>
          <w:sz w:val="22"/>
          <w:szCs w:val="22"/>
        </w:rPr>
        <w:t xml:space="preserve">multidrugs-resistant Pseudomonas aeruginosa, extended-spectrum beta-lactamase </w:t>
      </w:r>
      <w:r w:rsidRPr="00D815F0">
        <w:rPr>
          <w:color w:val="000000"/>
          <w:sz w:val="22"/>
          <w:szCs w:val="22"/>
        </w:rPr>
        <w:t xml:space="preserve">(ESBL) </w:t>
      </w:r>
      <w:r w:rsidRPr="00D815F0">
        <w:rPr>
          <w:i/>
          <w:iCs/>
          <w:color w:val="000000"/>
          <w:sz w:val="22"/>
          <w:szCs w:val="22"/>
        </w:rPr>
        <w:t xml:space="preserve">Eschericia coli, Klebsiella pneumoniae, Enterococcus faecalis, Acinetobacter baumanii, Haemophilus influenzae, Streptococcus pneumoniae, </w:t>
      </w:r>
      <w:r w:rsidRPr="00D815F0">
        <w:rPr>
          <w:color w:val="000000"/>
          <w:sz w:val="22"/>
          <w:szCs w:val="22"/>
        </w:rPr>
        <w:t xml:space="preserve">dan </w:t>
      </w:r>
      <w:r w:rsidRPr="00D815F0">
        <w:rPr>
          <w:i/>
          <w:iCs/>
          <w:color w:val="000000"/>
          <w:sz w:val="22"/>
          <w:szCs w:val="22"/>
        </w:rPr>
        <w:t xml:space="preserve">carbapenemase-resistant Enterobacteriaceae </w:t>
      </w:r>
      <w:r w:rsidRPr="00D815F0">
        <w:rPr>
          <w:color w:val="000000"/>
          <w:sz w:val="22"/>
          <w:szCs w:val="22"/>
        </w:rPr>
        <w:t>[8].</w:t>
      </w:r>
    </w:p>
    <w:p w:rsidR="00D815F0" w:rsidRPr="00D815F0" w:rsidRDefault="00D815F0" w:rsidP="00EC03C9">
      <w:pPr>
        <w:ind w:firstLine="720"/>
        <w:jc w:val="both"/>
        <w:rPr>
          <w:sz w:val="22"/>
          <w:szCs w:val="22"/>
        </w:rPr>
      </w:pPr>
      <w:r w:rsidRPr="00D815F0">
        <w:rPr>
          <w:color w:val="000000"/>
          <w:sz w:val="22"/>
          <w:szCs w:val="22"/>
        </w:rPr>
        <w:t xml:space="preserve">Bakteri </w:t>
      </w:r>
      <w:r w:rsidRPr="00D815F0">
        <w:rPr>
          <w:i/>
          <w:iCs/>
          <w:color w:val="000000"/>
          <w:sz w:val="22"/>
          <w:szCs w:val="22"/>
        </w:rPr>
        <w:t xml:space="preserve">Acinetobacter baumanii </w:t>
      </w:r>
      <w:r w:rsidRPr="00D815F0">
        <w:rPr>
          <w:color w:val="000000"/>
          <w:sz w:val="22"/>
          <w:szCs w:val="22"/>
        </w:rPr>
        <w:t xml:space="preserve">merupakan salah satu bakteri ganas yang dapat ditemukan di lingkungan sekitar. </w:t>
      </w:r>
      <w:r w:rsidRPr="00D815F0">
        <w:rPr>
          <w:i/>
          <w:iCs/>
          <w:color w:val="000000"/>
          <w:sz w:val="22"/>
          <w:szCs w:val="22"/>
        </w:rPr>
        <w:t xml:space="preserve">Acinetobacter baumanii </w:t>
      </w:r>
      <w:r w:rsidRPr="00D815F0">
        <w:rPr>
          <w:color w:val="000000"/>
          <w:sz w:val="22"/>
          <w:szCs w:val="22"/>
        </w:rPr>
        <w:t xml:space="preserve">merupakan bakteri gram negatif yang dapat menyebabkan infeksi nosokomial pada manusia. Bakteri tersebut tumbuh optimal pada suhu 44˚C dengan sumber nutrisi berbagai jenis karbohidrat dan mampu melekat pada sel epitelial manusia [9-10]. </w:t>
      </w:r>
      <w:r w:rsidRPr="00D815F0">
        <w:rPr>
          <w:i/>
          <w:iCs/>
          <w:color w:val="000000"/>
          <w:sz w:val="22"/>
          <w:szCs w:val="22"/>
        </w:rPr>
        <w:t xml:space="preserve">Acinetobacter baumanii </w:t>
      </w:r>
      <w:r w:rsidRPr="00D815F0">
        <w:rPr>
          <w:color w:val="000000"/>
          <w:sz w:val="22"/>
          <w:szCs w:val="22"/>
        </w:rPr>
        <w:t xml:space="preserve">merupakan bakteri aerobik, non motil, gram negatif, non fermentatif, oksidase negatif, dan katalase positif. Bakteri ini menjadi salah satu bakteri patogen yang menginfeksi saluran pernapasan, darah, jaringan lunak, dan saluran kemih yang dapat mengakibatkan septikemia, meningitis, endokarditis, pneumonia, luka, dan infeksi saluran kemih [11]. </w:t>
      </w:r>
      <w:r w:rsidRPr="00D815F0">
        <w:rPr>
          <w:rFonts w:ascii="Calibri" w:hAnsi="Calibri" w:cs="Calibri"/>
          <w:color w:val="000000"/>
          <w:sz w:val="22"/>
          <w:szCs w:val="22"/>
        </w:rPr>
        <w:t> </w:t>
      </w:r>
      <w:r w:rsidRPr="00D815F0">
        <w:rPr>
          <w:color w:val="000000"/>
          <w:sz w:val="22"/>
          <w:szCs w:val="22"/>
        </w:rPr>
        <w:t xml:space="preserve">Bakteri </w:t>
      </w:r>
      <w:r w:rsidRPr="00D815F0">
        <w:rPr>
          <w:i/>
          <w:iCs/>
          <w:color w:val="000000"/>
          <w:sz w:val="22"/>
          <w:szCs w:val="22"/>
        </w:rPr>
        <w:t xml:space="preserve">Acinetobacter baumanii </w:t>
      </w:r>
      <w:r w:rsidRPr="00D815F0">
        <w:rPr>
          <w:color w:val="000000"/>
          <w:sz w:val="22"/>
          <w:szCs w:val="22"/>
        </w:rPr>
        <w:t xml:space="preserve">dapat </w:t>
      </w:r>
      <w:r w:rsidRPr="00D815F0">
        <w:rPr>
          <w:color w:val="000000"/>
          <w:sz w:val="22"/>
          <w:szCs w:val="22"/>
        </w:rPr>
        <w:t>diisolasi dari sampel darah, dahak, kulit, cairan pleura, dan urine.</w:t>
      </w:r>
    </w:p>
    <w:p w:rsidR="00D815F0" w:rsidRPr="00D815F0" w:rsidRDefault="00D815F0" w:rsidP="00EC03C9">
      <w:pPr>
        <w:ind w:firstLine="720"/>
        <w:jc w:val="both"/>
        <w:rPr>
          <w:sz w:val="22"/>
          <w:szCs w:val="22"/>
        </w:rPr>
      </w:pPr>
      <w:r w:rsidRPr="00D815F0">
        <w:rPr>
          <w:color w:val="000000"/>
          <w:sz w:val="22"/>
          <w:szCs w:val="22"/>
        </w:rPr>
        <w:t xml:space="preserve">Resistensi merupakan ketahanan suatu mikroorganisme terhadap suatu antimmikroba atau antibiotik tertentu [12]. Mekanisme resistensi tersebut bervariasi dan terus berkembang dimana satu bakteri dapat memiliki lebih dari satu mekanisme resistensi. Mekanisme yang menyebabkan bakteri menjadi resisten terhadap antibiotik, yaitu bakteri memproduksi enzim yang merusak daya kerja obat dan terjadinya perubahan pada </w:t>
      </w:r>
      <w:r w:rsidRPr="00D815F0">
        <w:rPr>
          <w:i/>
          <w:iCs/>
          <w:color w:val="000000"/>
          <w:sz w:val="22"/>
          <w:szCs w:val="22"/>
        </w:rPr>
        <w:t xml:space="preserve">metabolic pathway </w:t>
      </w:r>
      <w:r w:rsidRPr="00D815F0">
        <w:rPr>
          <w:color w:val="000000"/>
          <w:sz w:val="22"/>
          <w:szCs w:val="22"/>
        </w:rPr>
        <w:t>yang menjadi target obat [13]. Mekanisme resistensi bakteri terhadap antimikroba dapat terjadi karena beberapa hal, di antaranya inaktivasi antimikroba, inhibisi masuknya antimikroba ke tempat target, perubahan molekul target tempat antimikroba berikatan, peningkatan produksi molekul target dan perubahan enzim yang mengaktifkan antimikroba [14].</w:t>
      </w:r>
    </w:p>
    <w:p w:rsidR="00586E09" w:rsidRPr="00CE3FD5" w:rsidRDefault="00D815F0" w:rsidP="00EC03C9">
      <w:pPr>
        <w:ind w:firstLine="720"/>
        <w:jc w:val="both"/>
        <w:rPr>
          <w:sz w:val="22"/>
          <w:szCs w:val="22"/>
        </w:rPr>
      </w:pPr>
      <w:r w:rsidRPr="00CE3FD5">
        <w:rPr>
          <w:color w:val="000000"/>
          <w:sz w:val="22"/>
          <w:szCs w:val="22"/>
        </w:rPr>
        <w:t xml:space="preserve">Berdasarkan penjelasan yang telah dijabarkan di atas bahwa kasus </w:t>
      </w:r>
      <w:r w:rsidRPr="00CE3FD5">
        <w:rPr>
          <w:i/>
          <w:iCs/>
          <w:color w:val="000000"/>
          <w:sz w:val="22"/>
          <w:szCs w:val="22"/>
        </w:rPr>
        <w:t xml:space="preserve">multidrugs resistant Acinetobacter </w:t>
      </w:r>
      <w:r w:rsidRPr="00CE3FD5">
        <w:rPr>
          <w:color w:val="000000"/>
          <w:sz w:val="22"/>
          <w:szCs w:val="22"/>
        </w:rPr>
        <w:t xml:space="preserve">semakin meningkat terjadi di lingkungan rumah sakit serta meningkatkan resiko dalam pengobatan selanjutnya, maka diperlukan sebuah studi untuk mengetahui tingkat prevalensi dari kasus </w:t>
      </w:r>
      <w:r w:rsidRPr="00CE3FD5">
        <w:rPr>
          <w:i/>
          <w:iCs/>
          <w:color w:val="000000"/>
          <w:sz w:val="22"/>
          <w:szCs w:val="22"/>
        </w:rPr>
        <w:t xml:space="preserve">multidrugs resistant Acinetobacter </w:t>
      </w:r>
      <w:r w:rsidRPr="00CE3FD5">
        <w:rPr>
          <w:color w:val="000000"/>
          <w:sz w:val="22"/>
          <w:szCs w:val="22"/>
        </w:rPr>
        <w:t xml:space="preserve">tersebut serta pola resistensinya terhadap berbagai antibiotik sehingga dapat menjadi sebuah gambaran untuk tindak lanjut dalam menangani adanya kasus tersebut. Oleh karena itu, dilakukan penelitian dan studi kasus mengenai prevalensi terjadinya kasus </w:t>
      </w:r>
      <w:r w:rsidRPr="00CE3FD5">
        <w:rPr>
          <w:i/>
          <w:iCs/>
          <w:color w:val="000000"/>
          <w:sz w:val="22"/>
          <w:szCs w:val="22"/>
        </w:rPr>
        <w:t xml:space="preserve">multidrugs resistant Acinetobacter </w:t>
      </w:r>
      <w:r w:rsidRPr="00CE3FD5">
        <w:rPr>
          <w:color w:val="000000"/>
          <w:sz w:val="22"/>
          <w:szCs w:val="22"/>
        </w:rPr>
        <w:t>serta pola resistensi antibiotik pada Rumah Sakit Ken Saras, Semarang selama periode bulan Februari 2024-Mei 2024.</w:t>
      </w:r>
    </w:p>
    <w:p w:rsidR="00180953" w:rsidRPr="00CE3FD5" w:rsidRDefault="00180953" w:rsidP="00B80558">
      <w:pPr>
        <w:jc w:val="both"/>
        <w:rPr>
          <w:color w:val="000000"/>
          <w:sz w:val="22"/>
          <w:szCs w:val="22"/>
        </w:rPr>
      </w:pPr>
    </w:p>
    <w:p w:rsidR="00180953" w:rsidRPr="00CE3FD5" w:rsidRDefault="00180953" w:rsidP="00B80558">
      <w:pPr>
        <w:jc w:val="center"/>
        <w:rPr>
          <w:b/>
          <w:color w:val="000000"/>
          <w:sz w:val="22"/>
          <w:szCs w:val="22"/>
        </w:rPr>
      </w:pPr>
      <w:r w:rsidRPr="00CE3FD5">
        <w:rPr>
          <w:b/>
          <w:color w:val="000000"/>
          <w:sz w:val="22"/>
          <w:szCs w:val="22"/>
        </w:rPr>
        <w:t>2. METODE</w:t>
      </w:r>
    </w:p>
    <w:p w:rsidR="001B4E1A" w:rsidRPr="00CE3FD5" w:rsidRDefault="001B4E1A" w:rsidP="00E5175F">
      <w:pPr>
        <w:rPr>
          <w:b/>
          <w:color w:val="000000"/>
          <w:sz w:val="22"/>
          <w:szCs w:val="22"/>
        </w:rPr>
      </w:pPr>
    </w:p>
    <w:p w:rsidR="00D61BD5" w:rsidRPr="00CE3FD5" w:rsidRDefault="001B4E1A" w:rsidP="00D61BD5">
      <w:pPr>
        <w:jc w:val="both"/>
        <w:rPr>
          <w:b/>
          <w:color w:val="000000"/>
          <w:sz w:val="22"/>
          <w:szCs w:val="22"/>
        </w:rPr>
      </w:pPr>
      <w:r w:rsidRPr="00CE3FD5">
        <w:rPr>
          <w:b/>
          <w:color w:val="000000"/>
          <w:sz w:val="22"/>
          <w:szCs w:val="22"/>
        </w:rPr>
        <w:t xml:space="preserve">2.1 </w:t>
      </w:r>
      <w:r w:rsidR="00D61BD5" w:rsidRPr="00CE3FD5">
        <w:rPr>
          <w:b/>
          <w:color w:val="000000"/>
          <w:sz w:val="22"/>
          <w:szCs w:val="22"/>
        </w:rPr>
        <w:t>Bahan Percobaan</w:t>
      </w:r>
    </w:p>
    <w:p w:rsidR="001B4E1A" w:rsidRPr="00D61BD5" w:rsidRDefault="00D61BD5" w:rsidP="00D61BD5">
      <w:pPr>
        <w:ind w:firstLine="720"/>
        <w:rPr>
          <w:b/>
          <w:color w:val="000000"/>
          <w:sz w:val="22"/>
          <w:szCs w:val="22"/>
        </w:rPr>
      </w:pPr>
      <w:r w:rsidRPr="00CE3FD5">
        <w:rPr>
          <w:color w:val="000000"/>
          <w:sz w:val="22"/>
          <w:szCs w:val="22"/>
        </w:rPr>
        <w:t xml:space="preserve">Bahan percobaan yang perlu disiapkan, yaitu sampel pasien, NaCl, media </w:t>
      </w:r>
      <w:r w:rsidRPr="00CE3FD5">
        <w:rPr>
          <w:i/>
          <w:iCs/>
          <w:color w:val="000000"/>
          <w:sz w:val="22"/>
          <w:szCs w:val="22"/>
        </w:rPr>
        <w:t xml:space="preserve">Blood Agar Plate </w:t>
      </w:r>
      <w:r w:rsidRPr="00CE3FD5">
        <w:rPr>
          <w:color w:val="000000"/>
          <w:sz w:val="22"/>
          <w:szCs w:val="22"/>
        </w:rPr>
        <w:t xml:space="preserve">(BAP), media </w:t>
      </w:r>
      <w:r w:rsidRPr="00CE3FD5">
        <w:rPr>
          <w:i/>
          <w:iCs/>
          <w:color w:val="000000"/>
          <w:sz w:val="22"/>
          <w:szCs w:val="22"/>
        </w:rPr>
        <w:t xml:space="preserve">Mac Conkey </w:t>
      </w:r>
      <w:r w:rsidRPr="00CE3FD5">
        <w:rPr>
          <w:color w:val="000000"/>
          <w:sz w:val="22"/>
          <w:szCs w:val="22"/>
        </w:rPr>
        <w:t>(MC), kaset GN, dan kaset GN-AST.</w:t>
      </w:r>
    </w:p>
    <w:p w:rsidR="00D815F0" w:rsidRPr="00CE3FD5" w:rsidRDefault="00D815F0" w:rsidP="00D815F0">
      <w:pPr>
        <w:jc w:val="both"/>
        <w:rPr>
          <w:b/>
          <w:color w:val="000000"/>
          <w:sz w:val="22"/>
          <w:szCs w:val="22"/>
        </w:rPr>
      </w:pPr>
    </w:p>
    <w:p w:rsidR="00D61BD5" w:rsidRPr="00CE3FD5" w:rsidRDefault="00D166CE" w:rsidP="00D61BD5">
      <w:pPr>
        <w:rPr>
          <w:b/>
          <w:color w:val="000000"/>
          <w:sz w:val="22"/>
          <w:szCs w:val="22"/>
        </w:rPr>
      </w:pPr>
      <w:r w:rsidRPr="00CE3FD5">
        <w:rPr>
          <w:b/>
          <w:color w:val="000000"/>
          <w:sz w:val="22"/>
          <w:szCs w:val="22"/>
        </w:rPr>
        <w:t>2.2</w:t>
      </w:r>
      <w:r w:rsidR="001B4E1A" w:rsidRPr="00CE3FD5">
        <w:rPr>
          <w:b/>
          <w:color w:val="000000"/>
          <w:sz w:val="22"/>
          <w:szCs w:val="22"/>
        </w:rPr>
        <w:t xml:space="preserve"> </w:t>
      </w:r>
      <w:r w:rsidR="00D61BD5" w:rsidRPr="00CE3FD5">
        <w:rPr>
          <w:b/>
          <w:color w:val="000000"/>
          <w:sz w:val="22"/>
          <w:szCs w:val="22"/>
        </w:rPr>
        <w:t>Alat Percobaan</w:t>
      </w:r>
    </w:p>
    <w:p w:rsidR="00A712B3" w:rsidRPr="00CE3FD5" w:rsidRDefault="00D61BD5" w:rsidP="00D61BD5">
      <w:pPr>
        <w:ind w:firstLine="720"/>
        <w:jc w:val="both"/>
        <w:rPr>
          <w:color w:val="000000"/>
          <w:sz w:val="22"/>
          <w:szCs w:val="22"/>
        </w:rPr>
      </w:pPr>
      <w:r w:rsidRPr="00CE3FD5">
        <w:rPr>
          <w:color w:val="000000"/>
          <w:sz w:val="22"/>
          <w:szCs w:val="22"/>
        </w:rPr>
        <w:t xml:space="preserve">Alat percobaan yang perlu disiapkan, yaitu DensiCheck, inkubator, mikropipet, </w:t>
      </w:r>
      <w:r w:rsidRPr="00CE3FD5">
        <w:rPr>
          <w:i/>
          <w:iCs/>
          <w:color w:val="000000"/>
          <w:sz w:val="22"/>
          <w:szCs w:val="22"/>
        </w:rPr>
        <w:t>yellow tip</w:t>
      </w:r>
      <w:r w:rsidRPr="00CE3FD5">
        <w:rPr>
          <w:color w:val="000000"/>
          <w:sz w:val="22"/>
          <w:szCs w:val="22"/>
        </w:rPr>
        <w:t>, VITEK2, dan laptop.</w:t>
      </w:r>
    </w:p>
    <w:p w:rsidR="00586E09" w:rsidRPr="00CE3FD5" w:rsidRDefault="00586E09" w:rsidP="00586E09">
      <w:pPr>
        <w:pStyle w:val="NormalWeb"/>
        <w:spacing w:before="0" w:beforeAutospacing="0" w:after="0" w:afterAutospacing="0"/>
        <w:jc w:val="both"/>
        <w:rPr>
          <w:color w:val="000000"/>
          <w:sz w:val="22"/>
          <w:szCs w:val="22"/>
        </w:rPr>
      </w:pPr>
    </w:p>
    <w:p w:rsidR="00586E09" w:rsidRPr="00CE3FD5" w:rsidRDefault="00586E09" w:rsidP="00586E09">
      <w:pPr>
        <w:pStyle w:val="NormalWeb"/>
        <w:spacing w:before="0" w:beforeAutospacing="0" w:after="0" w:afterAutospacing="0"/>
        <w:jc w:val="both"/>
        <w:rPr>
          <w:b/>
          <w:color w:val="000000"/>
          <w:sz w:val="22"/>
          <w:szCs w:val="22"/>
        </w:rPr>
      </w:pPr>
      <w:r w:rsidRPr="00CE3FD5">
        <w:rPr>
          <w:b/>
          <w:color w:val="000000"/>
          <w:sz w:val="22"/>
          <w:szCs w:val="22"/>
        </w:rPr>
        <w:t xml:space="preserve">2.3 </w:t>
      </w:r>
      <w:r w:rsidR="00CE3FD5" w:rsidRPr="00CE3FD5">
        <w:rPr>
          <w:b/>
          <w:color w:val="000000"/>
          <w:sz w:val="22"/>
          <w:szCs w:val="22"/>
        </w:rPr>
        <w:t>Tahapan Penelitian</w:t>
      </w:r>
    </w:p>
    <w:p w:rsidR="00CE3FD5" w:rsidRPr="00CE3FD5" w:rsidRDefault="00CE3FD5" w:rsidP="00586E09">
      <w:pPr>
        <w:pStyle w:val="NormalWeb"/>
        <w:spacing w:before="0" w:beforeAutospacing="0" w:after="0" w:afterAutospacing="0"/>
        <w:jc w:val="both"/>
        <w:rPr>
          <w:b/>
          <w:color w:val="000000"/>
          <w:sz w:val="22"/>
          <w:szCs w:val="22"/>
        </w:rPr>
      </w:pPr>
      <w:r w:rsidRPr="00CE3FD5">
        <w:rPr>
          <w:b/>
          <w:color w:val="000000"/>
          <w:sz w:val="22"/>
          <w:szCs w:val="22"/>
        </w:rPr>
        <w:t>2.3.1</w:t>
      </w:r>
      <w:r w:rsidRPr="00CE3FD5">
        <w:rPr>
          <w:b/>
          <w:color w:val="000000"/>
          <w:sz w:val="22"/>
          <w:szCs w:val="22"/>
        </w:rPr>
        <w:tab/>
      </w:r>
      <w:r w:rsidRPr="00CE3FD5">
        <w:rPr>
          <w:b/>
          <w:bCs/>
          <w:color w:val="000000"/>
          <w:sz w:val="22"/>
          <w:szCs w:val="22"/>
        </w:rPr>
        <w:t>Isolasi Bakteri</w:t>
      </w:r>
    </w:p>
    <w:p w:rsidR="00832998" w:rsidRDefault="00586E09" w:rsidP="00CE3FD5">
      <w:pPr>
        <w:pStyle w:val="NormalWeb"/>
        <w:spacing w:before="0" w:beforeAutospacing="0" w:after="0" w:afterAutospacing="0"/>
        <w:jc w:val="both"/>
        <w:rPr>
          <w:color w:val="000000"/>
          <w:sz w:val="22"/>
          <w:szCs w:val="22"/>
        </w:rPr>
        <w:sectPr w:rsidR="00832998" w:rsidSect="00832998">
          <w:headerReference w:type="first" r:id="rId14"/>
          <w:footerReference w:type="first" r:id="rId15"/>
          <w:pgSz w:w="11907" w:h="16840" w:code="9"/>
          <w:pgMar w:top="1138" w:right="850" w:bottom="1138" w:left="850" w:header="1138" w:footer="1138" w:gutter="0"/>
          <w:pgNumType w:start="7"/>
          <w:cols w:num="2" w:space="720"/>
          <w:titlePg/>
          <w:docGrid w:linePitch="360"/>
        </w:sectPr>
      </w:pPr>
      <w:r w:rsidRPr="00CE3FD5">
        <w:rPr>
          <w:b/>
          <w:color w:val="000000"/>
          <w:sz w:val="22"/>
          <w:szCs w:val="22"/>
        </w:rPr>
        <w:tab/>
      </w:r>
      <w:r w:rsidR="00CE3FD5" w:rsidRPr="00CE3FD5">
        <w:rPr>
          <w:color w:val="000000"/>
          <w:sz w:val="22"/>
          <w:szCs w:val="22"/>
        </w:rPr>
        <w:t xml:space="preserve">Pemeriksaan dilakukan setelah penerimaan sampel dan pengecekkan kelayakan sampel. Kemudian, dilakukan pemanasan ose bulat hingga </w:t>
      </w:r>
    </w:p>
    <w:p w:rsidR="00586E09" w:rsidRPr="00CE3FD5" w:rsidRDefault="00CE3FD5" w:rsidP="00CE3FD5">
      <w:pPr>
        <w:pStyle w:val="NormalWeb"/>
        <w:spacing w:before="0" w:beforeAutospacing="0" w:after="0" w:afterAutospacing="0"/>
        <w:jc w:val="both"/>
        <w:rPr>
          <w:color w:val="000000"/>
          <w:sz w:val="22"/>
          <w:szCs w:val="22"/>
        </w:rPr>
      </w:pPr>
      <w:proofErr w:type="gramStart"/>
      <w:r w:rsidRPr="00CE3FD5">
        <w:rPr>
          <w:color w:val="000000"/>
          <w:sz w:val="22"/>
          <w:szCs w:val="22"/>
        </w:rPr>
        <w:lastRenderedPageBreak/>
        <w:t>membara</w:t>
      </w:r>
      <w:proofErr w:type="gramEnd"/>
      <w:r w:rsidRPr="00CE3FD5">
        <w:rPr>
          <w:color w:val="000000"/>
          <w:sz w:val="22"/>
          <w:szCs w:val="22"/>
        </w:rPr>
        <w:t xml:space="preserve"> merah dan ditunggu 30 detik hingga dingin lalu diambil sampel yang akan digunakan menggunakan ose bulat. Setelah itu, dilakukan penanaman sampel pada media MC dan BAP dengan metode </w:t>
      </w:r>
      <w:r w:rsidRPr="00CE3FD5">
        <w:rPr>
          <w:i/>
          <w:iCs/>
          <w:color w:val="000000"/>
          <w:sz w:val="22"/>
          <w:szCs w:val="22"/>
        </w:rPr>
        <w:t xml:space="preserve">streak </w:t>
      </w:r>
      <w:r w:rsidRPr="00CE3FD5">
        <w:rPr>
          <w:color w:val="000000"/>
          <w:sz w:val="22"/>
          <w:szCs w:val="22"/>
        </w:rPr>
        <w:t>3 kuadran lalu dipanaskan ose bulat hingga membara. Kemudian, diinkubasi media pada inkubator dengan suhu 36˚C selama 24 jam.</w:t>
      </w:r>
    </w:p>
    <w:p w:rsidR="00CE3FD5" w:rsidRPr="00CE3FD5" w:rsidRDefault="00CE3FD5" w:rsidP="00CE3FD5">
      <w:pPr>
        <w:pStyle w:val="NormalWeb"/>
        <w:spacing w:before="0" w:beforeAutospacing="0" w:after="0" w:afterAutospacing="0"/>
        <w:jc w:val="both"/>
        <w:rPr>
          <w:sz w:val="22"/>
          <w:szCs w:val="22"/>
        </w:rPr>
      </w:pPr>
      <w:r w:rsidRPr="00CE3FD5">
        <w:rPr>
          <w:b/>
          <w:color w:val="000000"/>
          <w:sz w:val="22"/>
          <w:szCs w:val="22"/>
        </w:rPr>
        <w:t xml:space="preserve">2.3.2 </w:t>
      </w:r>
      <w:r w:rsidRPr="00CE3FD5">
        <w:rPr>
          <w:b/>
          <w:bCs/>
          <w:color w:val="000000"/>
          <w:sz w:val="22"/>
          <w:szCs w:val="22"/>
        </w:rPr>
        <w:t>Pembuatan Suspensi dan Pengujian Sensitivitas</w:t>
      </w:r>
    </w:p>
    <w:p w:rsidR="00CE3FD5" w:rsidRPr="00CE3FD5" w:rsidRDefault="00CE3FD5" w:rsidP="00CE3FD5">
      <w:pPr>
        <w:pStyle w:val="NormalWeb"/>
        <w:spacing w:before="0" w:beforeAutospacing="0" w:after="0" w:afterAutospacing="0"/>
        <w:ind w:firstLine="720"/>
        <w:jc w:val="both"/>
        <w:rPr>
          <w:color w:val="000000"/>
          <w:sz w:val="22"/>
          <w:szCs w:val="22"/>
        </w:rPr>
      </w:pPr>
      <w:r w:rsidRPr="00CE3FD5">
        <w:rPr>
          <w:color w:val="000000"/>
          <w:sz w:val="22"/>
          <w:szCs w:val="22"/>
        </w:rPr>
        <w:t xml:space="preserve">Setelah dilakukan inkubasi selama 24 jam, diamati pertumbuhan bakteri pada media lalu dipilih koloni bakteri yang terisolir untuk dilakukan identifikasi dan pengujian sensitivitas. Pembuatan suspensi dilakukan dengan dimasukkan larutan NaCl sebanyak 3 mL ke dalam 2 tabung serologi lalu ditambahkan koloni yang dipilih menggunakan ose </w:t>
      </w:r>
      <w:r w:rsidRPr="00CE3FD5">
        <w:rPr>
          <w:i/>
          <w:iCs/>
          <w:color w:val="000000"/>
          <w:sz w:val="22"/>
          <w:szCs w:val="22"/>
        </w:rPr>
        <w:t xml:space="preserve">dispossible </w:t>
      </w:r>
      <w:r w:rsidRPr="00CE3FD5">
        <w:rPr>
          <w:color w:val="000000"/>
          <w:sz w:val="22"/>
          <w:szCs w:val="22"/>
        </w:rPr>
        <w:t>dan dimasukkan pada tabung pertama kemudian dihomogenkan. Setelah itu, dilakukan pengukuran kekeruhan menggunakan DensiCheck. Apabila gram negatif maka standar kekeruhan sebesar &gt; 0</w:t>
      </w:r>
      <w:proofErr w:type="gramStart"/>
      <w:r w:rsidRPr="00CE3FD5">
        <w:rPr>
          <w:color w:val="000000"/>
          <w:sz w:val="22"/>
          <w:szCs w:val="22"/>
        </w:rPr>
        <w:t>,5</w:t>
      </w:r>
      <w:proofErr w:type="gramEnd"/>
      <w:r w:rsidRPr="00CE3FD5">
        <w:rPr>
          <w:color w:val="000000"/>
          <w:sz w:val="22"/>
          <w:szCs w:val="22"/>
        </w:rPr>
        <w:t xml:space="preserve"> sesuai McFarland dan apabila gram positif maka standar kekeruhan sebesar &gt; 0,8 sesuai McFarland. Kemudian, dipipet suspensi tabung pertama sebanyak 145 </w:t>
      </w:r>
      <w:r w:rsidRPr="00CE3FD5">
        <w:rPr>
          <w:color w:val="000000"/>
          <w:sz w:val="22"/>
          <w:szCs w:val="22"/>
          <w:shd w:val="clear" w:color="auto" w:fill="FFFFFF"/>
        </w:rPr>
        <w:t>µl</w:t>
      </w:r>
      <w:r w:rsidRPr="00CE3FD5">
        <w:rPr>
          <w:color w:val="000000"/>
          <w:sz w:val="22"/>
          <w:szCs w:val="22"/>
        </w:rPr>
        <w:t xml:space="preserve"> dengan mikropipet dan dihomogenkan dengan teknik sedot buang. Setelah itu, dipasang kaset vitek GN pada tabung pertama dan kaset vitek GN-AST pada tabung kedua lalu dimasukkan ke dalam alat VITEK2 untuk dilakukan pemeriksaan selama 24 jam.</w:t>
      </w:r>
    </w:p>
    <w:p w:rsidR="00CE3FD5" w:rsidRPr="00CE3FD5" w:rsidRDefault="00CE3FD5" w:rsidP="00CE3FD5">
      <w:pPr>
        <w:pStyle w:val="NormalWeb"/>
        <w:spacing w:before="0" w:beforeAutospacing="0" w:after="0" w:afterAutospacing="0"/>
        <w:jc w:val="both"/>
        <w:rPr>
          <w:color w:val="000000"/>
          <w:sz w:val="22"/>
          <w:szCs w:val="22"/>
        </w:rPr>
      </w:pPr>
    </w:p>
    <w:p w:rsidR="00CE3FD5" w:rsidRPr="00CE3FD5" w:rsidRDefault="00CE3FD5" w:rsidP="00CE3FD5">
      <w:pPr>
        <w:pStyle w:val="NormalWeb"/>
        <w:spacing w:before="0" w:beforeAutospacing="0" w:after="0" w:afterAutospacing="0"/>
        <w:jc w:val="both"/>
        <w:rPr>
          <w:b/>
          <w:color w:val="000000"/>
          <w:sz w:val="22"/>
          <w:szCs w:val="22"/>
        </w:rPr>
      </w:pPr>
      <w:r w:rsidRPr="00CE3FD5">
        <w:rPr>
          <w:b/>
          <w:color w:val="000000"/>
          <w:sz w:val="22"/>
          <w:szCs w:val="22"/>
        </w:rPr>
        <w:t>2.3.3</w:t>
      </w:r>
      <w:r w:rsidRPr="00CE3FD5">
        <w:rPr>
          <w:b/>
          <w:color w:val="000000"/>
          <w:sz w:val="22"/>
          <w:szCs w:val="22"/>
        </w:rPr>
        <w:tab/>
        <w:t>Pengumpulan Data</w:t>
      </w:r>
    </w:p>
    <w:p w:rsidR="00CE3FD5" w:rsidRPr="00CE3FD5" w:rsidRDefault="00CE3FD5" w:rsidP="00CE3FD5">
      <w:pPr>
        <w:pStyle w:val="NormalWeb"/>
        <w:spacing w:before="0" w:beforeAutospacing="0" w:after="0" w:afterAutospacing="0"/>
        <w:jc w:val="both"/>
        <w:rPr>
          <w:color w:val="000000"/>
          <w:sz w:val="22"/>
          <w:szCs w:val="22"/>
        </w:rPr>
      </w:pPr>
      <w:r w:rsidRPr="00CE3FD5">
        <w:rPr>
          <w:color w:val="000000"/>
          <w:sz w:val="22"/>
          <w:szCs w:val="22"/>
        </w:rPr>
        <w:tab/>
        <w:t xml:space="preserve">Setelah hasil identifikasi dan pengujian sensitivitas bakteri telah dilakukan maka langkah selanjutnya adalah pelaporan hasil dan pengumpulan data. Pengumpulan data dilakukan dengan pengelompokkan hasil pengujian sampel pasien yang menghasilkan organisme </w:t>
      </w:r>
      <w:r w:rsidRPr="00CE3FD5">
        <w:rPr>
          <w:i/>
          <w:iCs/>
          <w:color w:val="000000"/>
          <w:sz w:val="22"/>
          <w:szCs w:val="22"/>
        </w:rPr>
        <w:t xml:space="preserve">Acinetobacter </w:t>
      </w:r>
      <w:r w:rsidRPr="00CE3FD5">
        <w:rPr>
          <w:color w:val="000000"/>
          <w:sz w:val="22"/>
          <w:szCs w:val="22"/>
        </w:rPr>
        <w:t xml:space="preserve">dengan </w:t>
      </w:r>
      <w:r w:rsidRPr="00CE3FD5">
        <w:rPr>
          <w:i/>
          <w:iCs/>
          <w:color w:val="000000"/>
          <w:sz w:val="22"/>
          <w:szCs w:val="22"/>
        </w:rPr>
        <w:t xml:space="preserve">multidrugs resistent </w:t>
      </w:r>
      <w:r w:rsidRPr="00CE3FD5">
        <w:rPr>
          <w:color w:val="000000"/>
          <w:sz w:val="22"/>
          <w:szCs w:val="22"/>
        </w:rPr>
        <w:t xml:space="preserve">(MDR). Periode pengambilan data yang digunakan adalah dari bulan Februari hingga Mei pada sampel pasien laboratorium rumah sakit Ken Saras, Semarang. Setelah itu, dilakukan analisa data sehingga didapatkan prevalensi dan gambaran kasus </w:t>
      </w:r>
      <w:r w:rsidRPr="00CE3FD5">
        <w:rPr>
          <w:i/>
          <w:iCs/>
          <w:color w:val="000000"/>
          <w:sz w:val="22"/>
          <w:szCs w:val="22"/>
        </w:rPr>
        <w:t xml:space="preserve">multidrugs resistent Acinetobacter </w:t>
      </w:r>
      <w:r w:rsidRPr="00CE3FD5">
        <w:rPr>
          <w:color w:val="000000"/>
          <w:sz w:val="22"/>
          <w:szCs w:val="22"/>
        </w:rPr>
        <w:t>(MDR-A).</w:t>
      </w:r>
    </w:p>
    <w:p w:rsidR="00E5175F" w:rsidRPr="00CE3FD5" w:rsidRDefault="00E5175F" w:rsidP="00B80558">
      <w:pPr>
        <w:pStyle w:val="NormalWeb"/>
        <w:spacing w:before="0" w:beforeAutospacing="0" w:after="0" w:afterAutospacing="0"/>
        <w:jc w:val="both"/>
        <w:rPr>
          <w:b/>
          <w:color w:val="000000"/>
          <w:sz w:val="22"/>
          <w:szCs w:val="22"/>
        </w:rPr>
      </w:pPr>
    </w:p>
    <w:p w:rsidR="00180953" w:rsidRPr="00CE3FD5" w:rsidRDefault="00180953" w:rsidP="00B80558">
      <w:pPr>
        <w:pStyle w:val="NormalWeb"/>
        <w:spacing w:before="0" w:beforeAutospacing="0" w:after="0" w:afterAutospacing="0"/>
        <w:jc w:val="center"/>
        <w:rPr>
          <w:b/>
          <w:color w:val="000000"/>
          <w:sz w:val="22"/>
          <w:szCs w:val="22"/>
        </w:rPr>
      </w:pPr>
      <w:r w:rsidRPr="00CE3FD5">
        <w:rPr>
          <w:b/>
          <w:color w:val="000000"/>
          <w:sz w:val="22"/>
          <w:szCs w:val="22"/>
        </w:rPr>
        <w:t>3. HASIL DAN PEMBAHASAN</w:t>
      </w:r>
    </w:p>
    <w:p w:rsidR="00180953" w:rsidRPr="00CE3FD5" w:rsidRDefault="00180953" w:rsidP="00B80558">
      <w:pPr>
        <w:pStyle w:val="NormalWeb"/>
        <w:spacing w:before="0" w:beforeAutospacing="0" w:after="0" w:afterAutospacing="0"/>
        <w:rPr>
          <w:color w:val="000000"/>
          <w:sz w:val="22"/>
          <w:szCs w:val="22"/>
        </w:rPr>
      </w:pPr>
    </w:p>
    <w:p w:rsidR="00CE3FD5" w:rsidRPr="00CE3FD5" w:rsidRDefault="00CE3FD5" w:rsidP="00CE3FD5">
      <w:pPr>
        <w:ind w:firstLine="720"/>
        <w:jc w:val="both"/>
        <w:rPr>
          <w:color w:val="000000"/>
          <w:sz w:val="22"/>
          <w:szCs w:val="22"/>
        </w:rPr>
      </w:pPr>
      <w:r w:rsidRPr="00CE3FD5">
        <w:rPr>
          <w:color w:val="000000"/>
          <w:sz w:val="22"/>
          <w:szCs w:val="22"/>
        </w:rPr>
        <w:t xml:space="preserve">Pengujian dan pengambilan data kasus </w:t>
      </w:r>
      <w:r w:rsidRPr="00CE3FD5">
        <w:rPr>
          <w:i/>
          <w:iCs/>
          <w:color w:val="000000"/>
          <w:sz w:val="22"/>
          <w:szCs w:val="22"/>
        </w:rPr>
        <w:t xml:space="preserve">multidrugs resistant Acinetobacter </w:t>
      </w:r>
      <w:r w:rsidRPr="00CE3FD5">
        <w:rPr>
          <w:color w:val="000000"/>
          <w:sz w:val="22"/>
          <w:szCs w:val="22"/>
        </w:rPr>
        <w:t xml:space="preserve">dilakukan di laboratorium mikrobiologi rumah sakit Ken Saras, Semarang pada periode bulan Februari 2024 hingga Mei 2024. Proses pengambilan sampel pasien dilakukan berdasarkan permintaan dari dokter. Dalam melakukan pengujian sensitivitas bakteri didapatkan </w:t>
      </w:r>
      <w:r w:rsidRPr="00CE3FD5">
        <w:rPr>
          <w:color w:val="000000"/>
          <w:sz w:val="22"/>
          <w:szCs w:val="22"/>
        </w:rPr>
        <w:t>57 sampel pasien yang mengalami pertumbuhan bakteri. Berikut merupakan frekuensi penerimaan sampel yang menghasilkan pertumbuhan bakteri berdasarkan spesimen pada bulan Februari 2024 – Mei 2024.</w:t>
      </w:r>
    </w:p>
    <w:p w:rsidR="00CE3FD5" w:rsidRDefault="00CE3FD5" w:rsidP="00CE3FD5">
      <w:pPr>
        <w:jc w:val="center"/>
        <w:rPr>
          <w:b/>
          <w:color w:val="000000"/>
          <w:sz w:val="22"/>
          <w:szCs w:val="22"/>
        </w:rPr>
      </w:pPr>
    </w:p>
    <w:p w:rsidR="00CE3FD5" w:rsidRDefault="00CE3FD5" w:rsidP="00CE3FD5">
      <w:pPr>
        <w:jc w:val="center"/>
        <w:rPr>
          <w:b/>
          <w:color w:val="000000"/>
          <w:sz w:val="22"/>
          <w:szCs w:val="22"/>
        </w:rPr>
      </w:pPr>
    </w:p>
    <w:p w:rsidR="00CE3FD5" w:rsidRPr="00CE3FD5" w:rsidRDefault="00CE3FD5" w:rsidP="00CE3FD5">
      <w:pPr>
        <w:jc w:val="center"/>
        <w:rPr>
          <w:color w:val="000000"/>
          <w:sz w:val="22"/>
          <w:szCs w:val="22"/>
        </w:rPr>
      </w:pPr>
      <w:r w:rsidRPr="00CE3FD5">
        <w:rPr>
          <w:b/>
          <w:color w:val="000000"/>
          <w:sz w:val="22"/>
          <w:szCs w:val="22"/>
        </w:rPr>
        <w:t>Tabel 1.</w:t>
      </w:r>
      <w:r w:rsidRPr="00CE3FD5">
        <w:rPr>
          <w:color w:val="000000"/>
          <w:sz w:val="22"/>
          <w:szCs w:val="22"/>
        </w:rPr>
        <w:t xml:space="preserve"> Frekuensi Penerimaan Sampel</w:t>
      </w:r>
    </w:p>
    <w:tbl>
      <w:tblPr>
        <w:tblW w:w="0" w:type="auto"/>
        <w:tblCellMar>
          <w:top w:w="15" w:type="dxa"/>
          <w:left w:w="15" w:type="dxa"/>
          <w:bottom w:w="15" w:type="dxa"/>
          <w:right w:w="15" w:type="dxa"/>
        </w:tblCellMar>
        <w:tblLook w:val="04A0" w:firstRow="1" w:lastRow="0" w:firstColumn="1" w:lastColumn="0" w:noHBand="0" w:noVBand="1"/>
      </w:tblPr>
      <w:tblGrid>
        <w:gridCol w:w="962"/>
        <w:gridCol w:w="1008"/>
        <w:gridCol w:w="819"/>
        <w:gridCol w:w="754"/>
        <w:gridCol w:w="1200"/>
      </w:tblGrid>
      <w:tr w:rsidR="00CE3FD5" w:rsidRPr="00CE3FD5" w:rsidTr="00CE3FD5">
        <w:tc>
          <w:tcPr>
            <w:tcW w:w="0" w:type="auto"/>
            <w:tcBorders>
              <w:bottom w:val="single" w:sz="4" w:space="0" w:color="000000"/>
            </w:tcBorders>
            <w:tcMar>
              <w:top w:w="0" w:type="dxa"/>
              <w:left w:w="108" w:type="dxa"/>
              <w:bottom w:w="0" w:type="dxa"/>
              <w:right w:w="108" w:type="dxa"/>
            </w:tcMar>
            <w:hideMark/>
          </w:tcPr>
          <w:p w:rsidR="00CE3FD5" w:rsidRPr="00CE3FD5" w:rsidRDefault="00CE3FD5" w:rsidP="00CE3FD5">
            <w:pPr>
              <w:jc w:val="center"/>
              <w:rPr>
                <w:b/>
                <w:sz w:val="22"/>
                <w:szCs w:val="22"/>
              </w:rPr>
            </w:pPr>
            <w:r w:rsidRPr="00CE3FD5">
              <w:rPr>
                <w:b/>
                <w:color w:val="000000"/>
                <w:sz w:val="22"/>
                <w:szCs w:val="22"/>
              </w:rPr>
              <w:t>Bulan</w:t>
            </w:r>
          </w:p>
        </w:tc>
        <w:tc>
          <w:tcPr>
            <w:tcW w:w="0" w:type="auto"/>
            <w:tcBorders>
              <w:top w:val="single" w:sz="4" w:space="0" w:color="000000"/>
              <w:bottom w:val="single" w:sz="4" w:space="0" w:color="000000"/>
            </w:tcBorders>
            <w:tcMar>
              <w:top w:w="0" w:type="dxa"/>
              <w:left w:w="108" w:type="dxa"/>
              <w:bottom w:w="0" w:type="dxa"/>
              <w:right w:w="108" w:type="dxa"/>
            </w:tcMar>
            <w:hideMark/>
          </w:tcPr>
          <w:p w:rsidR="00CE3FD5" w:rsidRPr="00CE3FD5" w:rsidRDefault="00CE3FD5" w:rsidP="00CE3FD5">
            <w:pPr>
              <w:jc w:val="center"/>
              <w:rPr>
                <w:b/>
                <w:sz w:val="22"/>
                <w:szCs w:val="22"/>
              </w:rPr>
            </w:pPr>
            <w:r w:rsidRPr="00CE3FD5">
              <w:rPr>
                <w:b/>
                <w:color w:val="000000"/>
                <w:sz w:val="22"/>
                <w:szCs w:val="22"/>
              </w:rPr>
              <w:t>Sputum</w:t>
            </w:r>
          </w:p>
        </w:tc>
        <w:tc>
          <w:tcPr>
            <w:tcW w:w="0" w:type="auto"/>
            <w:tcBorders>
              <w:top w:val="single" w:sz="4" w:space="0" w:color="000000"/>
              <w:bottom w:val="single" w:sz="4" w:space="0" w:color="000000"/>
            </w:tcBorders>
            <w:tcMar>
              <w:top w:w="0" w:type="dxa"/>
              <w:left w:w="108" w:type="dxa"/>
              <w:bottom w:w="0" w:type="dxa"/>
              <w:right w:w="108" w:type="dxa"/>
            </w:tcMar>
            <w:hideMark/>
          </w:tcPr>
          <w:p w:rsidR="00CE3FD5" w:rsidRPr="00CE3FD5" w:rsidRDefault="00CE3FD5" w:rsidP="00CE3FD5">
            <w:pPr>
              <w:jc w:val="center"/>
              <w:rPr>
                <w:b/>
                <w:sz w:val="22"/>
                <w:szCs w:val="22"/>
              </w:rPr>
            </w:pPr>
            <w:r w:rsidRPr="00CE3FD5">
              <w:rPr>
                <w:b/>
                <w:color w:val="000000"/>
                <w:sz w:val="22"/>
                <w:szCs w:val="22"/>
              </w:rPr>
              <w:t>Darah</w:t>
            </w:r>
          </w:p>
        </w:tc>
        <w:tc>
          <w:tcPr>
            <w:tcW w:w="0" w:type="auto"/>
            <w:tcBorders>
              <w:top w:val="single" w:sz="4" w:space="0" w:color="000000"/>
              <w:bottom w:val="single" w:sz="4" w:space="0" w:color="000000"/>
            </w:tcBorders>
            <w:tcMar>
              <w:top w:w="0" w:type="dxa"/>
              <w:left w:w="108" w:type="dxa"/>
              <w:bottom w:w="0" w:type="dxa"/>
              <w:right w:w="108" w:type="dxa"/>
            </w:tcMar>
            <w:hideMark/>
          </w:tcPr>
          <w:p w:rsidR="00CE3FD5" w:rsidRPr="00CE3FD5" w:rsidRDefault="00CE3FD5" w:rsidP="00CE3FD5">
            <w:pPr>
              <w:jc w:val="center"/>
              <w:rPr>
                <w:b/>
                <w:sz w:val="22"/>
                <w:szCs w:val="22"/>
              </w:rPr>
            </w:pPr>
            <w:r w:rsidRPr="00CE3FD5">
              <w:rPr>
                <w:b/>
                <w:color w:val="000000"/>
                <w:sz w:val="22"/>
                <w:szCs w:val="22"/>
              </w:rPr>
              <w:t>Pus</w:t>
            </w:r>
          </w:p>
        </w:tc>
        <w:tc>
          <w:tcPr>
            <w:tcW w:w="0" w:type="auto"/>
            <w:tcBorders>
              <w:top w:val="single" w:sz="4" w:space="0" w:color="000000"/>
              <w:bottom w:val="single" w:sz="4" w:space="0" w:color="000000"/>
            </w:tcBorders>
            <w:tcMar>
              <w:top w:w="0" w:type="dxa"/>
              <w:left w:w="108" w:type="dxa"/>
              <w:bottom w:w="0" w:type="dxa"/>
              <w:right w:w="108" w:type="dxa"/>
            </w:tcMar>
            <w:hideMark/>
          </w:tcPr>
          <w:p w:rsidR="00CE3FD5" w:rsidRPr="00CE3FD5" w:rsidRDefault="00CE3FD5" w:rsidP="00CE3FD5">
            <w:pPr>
              <w:jc w:val="center"/>
              <w:rPr>
                <w:b/>
                <w:sz w:val="22"/>
                <w:szCs w:val="22"/>
              </w:rPr>
            </w:pPr>
            <w:r w:rsidRPr="00CE3FD5">
              <w:rPr>
                <w:b/>
                <w:color w:val="000000"/>
                <w:sz w:val="22"/>
                <w:szCs w:val="22"/>
              </w:rPr>
              <w:t>Cairan Efusi</w:t>
            </w:r>
          </w:p>
        </w:tc>
      </w:tr>
      <w:tr w:rsidR="00CE3FD5" w:rsidRPr="00CE3FD5" w:rsidTr="00CE3FD5">
        <w:tc>
          <w:tcPr>
            <w:tcW w:w="0" w:type="auto"/>
            <w:tcBorders>
              <w:top w:val="single" w:sz="4" w:space="0" w:color="000000"/>
            </w:tcBorders>
            <w:tcMar>
              <w:top w:w="0" w:type="dxa"/>
              <w:left w:w="108" w:type="dxa"/>
              <w:bottom w:w="0" w:type="dxa"/>
              <w:right w:w="108" w:type="dxa"/>
            </w:tcMar>
            <w:hideMark/>
          </w:tcPr>
          <w:p w:rsidR="00CE3FD5" w:rsidRPr="00CE3FD5" w:rsidRDefault="00CE3FD5" w:rsidP="00CE3FD5">
            <w:pPr>
              <w:jc w:val="both"/>
              <w:rPr>
                <w:sz w:val="22"/>
                <w:szCs w:val="22"/>
              </w:rPr>
            </w:pPr>
            <w:r w:rsidRPr="00CE3FD5">
              <w:rPr>
                <w:color w:val="000000"/>
                <w:sz w:val="22"/>
                <w:szCs w:val="22"/>
              </w:rPr>
              <w:t>Februari</w:t>
            </w:r>
          </w:p>
        </w:tc>
        <w:tc>
          <w:tcPr>
            <w:tcW w:w="0" w:type="auto"/>
            <w:tcBorders>
              <w:top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13</w:t>
            </w:r>
          </w:p>
        </w:tc>
        <w:tc>
          <w:tcPr>
            <w:tcW w:w="0" w:type="auto"/>
            <w:tcBorders>
              <w:top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0</w:t>
            </w:r>
          </w:p>
        </w:tc>
        <w:tc>
          <w:tcPr>
            <w:tcW w:w="0" w:type="auto"/>
            <w:tcBorders>
              <w:top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3</w:t>
            </w:r>
          </w:p>
        </w:tc>
        <w:tc>
          <w:tcPr>
            <w:tcW w:w="0" w:type="auto"/>
            <w:tcBorders>
              <w:top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0</w:t>
            </w:r>
          </w:p>
        </w:tc>
      </w:tr>
      <w:tr w:rsidR="00CE3FD5" w:rsidRPr="00CE3FD5" w:rsidTr="00CE3FD5">
        <w:tc>
          <w:tcPr>
            <w:tcW w:w="0" w:type="auto"/>
            <w:tcMar>
              <w:top w:w="0" w:type="dxa"/>
              <w:left w:w="108" w:type="dxa"/>
              <w:bottom w:w="0" w:type="dxa"/>
              <w:right w:w="108" w:type="dxa"/>
            </w:tcMar>
            <w:hideMark/>
          </w:tcPr>
          <w:p w:rsidR="00CE3FD5" w:rsidRPr="00CE3FD5" w:rsidRDefault="00CE3FD5" w:rsidP="00CE3FD5">
            <w:pPr>
              <w:jc w:val="both"/>
              <w:rPr>
                <w:sz w:val="22"/>
                <w:szCs w:val="22"/>
              </w:rPr>
            </w:pPr>
            <w:r w:rsidRPr="00CE3FD5">
              <w:rPr>
                <w:color w:val="000000"/>
                <w:sz w:val="22"/>
                <w:szCs w:val="22"/>
              </w:rPr>
              <w:t>Maret</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12</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0</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2</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0</w:t>
            </w:r>
          </w:p>
        </w:tc>
      </w:tr>
      <w:tr w:rsidR="00CE3FD5" w:rsidRPr="00CE3FD5" w:rsidTr="00CE3FD5">
        <w:tc>
          <w:tcPr>
            <w:tcW w:w="0" w:type="auto"/>
            <w:tcMar>
              <w:top w:w="0" w:type="dxa"/>
              <w:left w:w="108" w:type="dxa"/>
              <w:bottom w:w="0" w:type="dxa"/>
              <w:right w:w="108" w:type="dxa"/>
            </w:tcMar>
            <w:hideMark/>
          </w:tcPr>
          <w:p w:rsidR="00CE3FD5" w:rsidRPr="00CE3FD5" w:rsidRDefault="00CE3FD5" w:rsidP="00CE3FD5">
            <w:pPr>
              <w:jc w:val="both"/>
              <w:rPr>
                <w:sz w:val="22"/>
                <w:szCs w:val="22"/>
              </w:rPr>
            </w:pPr>
            <w:r w:rsidRPr="00CE3FD5">
              <w:rPr>
                <w:color w:val="000000"/>
                <w:sz w:val="22"/>
                <w:szCs w:val="22"/>
              </w:rPr>
              <w:t>April</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18</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0</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0</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1</w:t>
            </w:r>
          </w:p>
        </w:tc>
      </w:tr>
      <w:tr w:rsidR="00CE3FD5" w:rsidRPr="00CE3FD5" w:rsidTr="00CE3FD5">
        <w:tc>
          <w:tcPr>
            <w:tcW w:w="0" w:type="auto"/>
            <w:tcMar>
              <w:top w:w="0" w:type="dxa"/>
              <w:left w:w="108" w:type="dxa"/>
              <w:bottom w:w="0" w:type="dxa"/>
              <w:right w:w="108" w:type="dxa"/>
            </w:tcMar>
            <w:hideMark/>
          </w:tcPr>
          <w:p w:rsidR="00CE3FD5" w:rsidRPr="00CE3FD5" w:rsidRDefault="00CE3FD5" w:rsidP="00CE3FD5">
            <w:pPr>
              <w:jc w:val="both"/>
              <w:rPr>
                <w:sz w:val="22"/>
                <w:szCs w:val="22"/>
              </w:rPr>
            </w:pPr>
            <w:r w:rsidRPr="00CE3FD5">
              <w:rPr>
                <w:color w:val="000000"/>
                <w:sz w:val="22"/>
                <w:szCs w:val="22"/>
              </w:rPr>
              <w:t>Mei</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6</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2</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0</w:t>
            </w:r>
          </w:p>
        </w:tc>
        <w:tc>
          <w:tcPr>
            <w:tcW w:w="0" w:type="auto"/>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0</w:t>
            </w:r>
          </w:p>
        </w:tc>
      </w:tr>
      <w:tr w:rsidR="00CE3FD5" w:rsidRPr="00CE3FD5" w:rsidTr="00CE3FD5">
        <w:tc>
          <w:tcPr>
            <w:tcW w:w="0" w:type="auto"/>
            <w:tcBorders>
              <w:bottom w:val="single" w:sz="4" w:space="0" w:color="000000"/>
            </w:tcBorders>
            <w:tcMar>
              <w:top w:w="0" w:type="dxa"/>
              <w:left w:w="108" w:type="dxa"/>
              <w:bottom w:w="0" w:type="dxa"/>
              <w:right w:w="108" w:type="dxa"/>
            </w:tcMar>
            <w:hideMark/>
          </w:tcPr>
          <w:p w:rsidR="00CE3FD5" w:rsidRPr="00CE3FD5" w:rsidRDefault="00CE3FD5" w:rsidP="00CE3FD5">
            <w:pPr>
              <w:jc w:val="both"/>
              <w:rPr>
                <w:sz w:val="22"/>
                <w:szCs w:val="22"/>
              </w:rPr>
            </w:pPr>
            <w:r w:rsidRPr="00CE3FD5">
              <w:rPr>
                <w:color w:val="000000"/>
                <w:sz w:val="22"/>
                <w:szCs w:val="22"/>
              </w:rPr>
              <w:t>Jumlah</w:t>
            </w:r>
          </w:p>
        </w:tc>
        <w:tc>
          <w:tcPr>
            <w:tcW w:w="0" w:type="auto"/>
            <w:tcBorders>
              <w:bottom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49 (86%)</w:t>
            </w:r>
          </w:p>
        </w:tc>
        <w:tc>
          <w:tcPr>
            <w:tcW w:w="0" w:type="auto"/>
            <w:tcBorders>
              <w:bottom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2 (4%)</w:t>
            </w:r>
          </w:p>
        </w:tc>
        <w:tc>
          <w:tcPr>
            <w:tcW w:w="0" w:type="auto"/>
            <w:tcBorders>
              <w:bottom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5 (9%)</w:t>
            </w:r>
          </w:p>
        </w:tc>
        <w:tc>
          <w:tcPr>
            <w:tcW w:w="0" w:type="auto"/>
            <w:tcBorders>
              <w:bottom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2"/>
              </w:rPr>
            </w:pPr>
            <w:r w:rsidRPr="00CE3FD5">
              <w:rPr>
                <w:color w:val="000000"/>
                <w:sz w:val="22"/>
                <w:szCs w:val="22"/>
              </w:rPr>
              <w:t>1 (2%)</w:t>
            </w:r>
          </w:p>
        </w:tc>
      </w:tr>
    </w:tbl>
    <w:p w:rsidR="00586E09" w:rsidRDefault="00CE3FD5" w:rsidP="00CE3FD5">
      <w:pPr>
        <w:ind w:firstLine="720"/>
        <w:jc w:val="both"/>
        <w:rPr>
          <w:color w:val="000000"/>
        </w:rPr>
      </w:pPr>
      <w:r w:rsidRPr="00CE3FD5">
        <w:rPr>
          <w:color w:val="000000"/>
          <w:sz w:val="22"/>
        </w:rPr>
        <w:t xml:space="preserve">Berdasarkan </w:t>
      </w:r>
      <w:r>
        <w:rPr>
          <w:bCs/>
          <w:color w:val="000000"/>
          <w:sz w:val="22"/>
        </w:rPr>
        <w:t>T</w:t>
      </w:r>
      <w:r w:rsidRPr="00CE3FD5">
        <w:rPr>
          <w:bCs/>
          <w:color w:val="000000"/>
          <w:sz w:val="22"/>
        </w:rPr>
        <w:t>abel 1</w:t>
      </w:r>
      <w:r w:rsidRPr="00CE3FD5">
        <w:rPr>
          <w:color w:val="000000"/>
          <w:sz w:val="22"/>
        </w:rPr>
        <w:t xml:space="preserve"> yang disajikan di atas, diketahui bahwa penerimaan spesimen terbanyak dalam bentuk sputum (dahak) dengan persentasi 86% dari keseluruhan sampel yang mengalami pertumbuhan bakteri. Pertumbuhan bakteri dari berbagai sampel tersebut menghasilkan jenis bakteri yang berbeda-beda. Pengambilan data yang dilakukan adalah mengelompokkan pertumbuhan bakteri </w:t>
      </w:r>
      <w:r w:rsidRPr="00CE3FD5">
        <w:rPr>
          <w:i/>
          <w:iCs/>
          <w:color w:val="000000"/>
          <w:sz w:val="22"/>
        </w:rPr>
        <w:t xml:space="preserve">Acinetobacter </w:t>
      </w:r>
      <w:r w:rsidRPr="00CE3FD5">
        <w:rPr>
          <w:color w:val="000000"/>
          <w:sz w:val="22"/>
        </w:rPr>
        <w:t xml:space="preserve">yang kemudian dikelompokkan berdasarkan resistensi antibiotiknya. Berikut merupakan tabel frekuensi kasus </w:t>
      </w:r>
      <w:r w:rsidRPr="00CE3FD5">
        <w:rPr>
          <w:i/>
          <w:iCs/>
          <w:color w:val="000000"/>
          <w:sz w:val="22"/>
        </w:rPr>
        <w:t xml:space="preserve">multidrugs resistant </w:t>
      </w:r>
      <w:r w:rsidRPr="00CE3FD5">
        <w:rPr>
          <w:color w:val="000000"/>
          <w:sz w:val="22"/>
        </w:rPr>
        <w:t>(MDR)</w:t>
      </w:r>
      <w:r w:rsidRPr="00CE3FD5">
        <w:rPr>
          <w:i/>
          <w:iCs/>
          <w:color w:val="000000"/>
          <w:sz w:val="22"/>
        </w:rPr>
        <w:t xml:space="preserve"> </w:t>
      </w:r>
      <w:r w:rsidRPr="00CE3FD5">
        <w:rPr>
          <w:color w:val="000000"/>
          <w:sz w:val="22"/>
        </w:rPr>
        <w:t>dan non MDR</w:t>
      </w:r>
      <w:r>
        <w:rPr>
          <w:color w:val="000000"/>
          <w:sz w:val="22"/>
        </w:rPr>
        <w:t xml:space="preserve"> </w:t>
      </w:r>
      <w:r>
        <w:rPr>
          <w:color w:val="000000"/>
        </w:rPr>
        <w:t xml:space="preserve">bakteri </w:t>
      </w:r>
      <w:r>
        <w:rPr>
          <w:i/>
          <w:iCs/>
          <w:color w:val="000000"/>
        </w:rPr>
        <w:t xml:space="preserve">Acinetobacter </w:t>
      </w:r>
      <w:r>
        <w:rPr>
          <w:color w:val="000000"/>
        </w:rPr>
        <w:t>pada periode Februari 2024 – Mei 2024.</w:t>
      </w:r>
    </w:p>
    <w:p w:rsidR="00CE3FD5" w:rsidRPr="00CE3FD5" w:rsidRDefault="00CE3FD5" w:rsidP="00CE3FD5">
      <w:pPr>
        <w:jc w:val="center"/>
        <w:rPr>
          <w:sz w:val="28"/>
          <w:szCs w:val="22"/>
        </w:rPr>
      </w:pPr>
      <w:r w:rsidRPr="00CE3FD5">
        <w:rPr>
          <w:b/>
          <w:color w:val="000000"/>
          <w:sz w:val="22"/>
        </w:rPr>
        <w:t>Tabel 2.</w:t>
      </w:r>
      <w:r w:rsidRPr="00CE3FD5">
        <w:rPr>
          <w:color w:val="000000"/>
          <w:sz w:val="22"/>
        </w:rPr>
        <w:t xml:space="preserve"> Frekuensi </w:t>
      </w:r>
      <w:r>
        <w:rPr>
          <w:color w:val="000000"/>
          <w:sz w:val="22"/>
        </w:rPr>
        <w:t>K</w:t>
      </w:r>
      <w:r w:rsidRPr="00CE3FD5">
        <w:rPr>
          <w:color w:val="000000"/>
          <w:sz w:val="22"/>
        </w:rPr>
        <w:t xml:space="preserve">asus </w:t>
      </w:r>
      <w:r>
        <w:rPr>
          <w:i/>
          <w:iCs/>
          <w:color w:val="000000"/>
          <w:sz w:val="22"/>
        </w:rPr>
        <w:t>M</w:t>
      </w:r>
      <w:r w:rsidRPr="00CE3FD5">
        <w:rPr>
          <w:i/>
          <w:iCs/>
          <w:color w:val="000000"/>
          <w:sz w:val="22"/>
        </w:rPr>
        <w:t xml:space="preserve">ultidrugs </w:t>
      </w:r>
      <w:r>
        <w:rPr>
          <w:i/>
          <w:iCs/>
          <w:color w:val="000000"/>
          <w:sz w:val="22"/>
        </w:rPr>
        <w:t>Resista</w:t>
      </w:r>
      <w:r w:rsidRPr="00CE3FD5">
        <w:rPr>
          <w:i/>
          <w:iCs/>
          <w:color w:val="000000"/>
          <w:sz w:val="22"/>
        </w:rPr>
        <w:t>nt Acinetobacter</w:t>
      </w:r>
    </w:p>
    <w:tbl>
      <w:tblPr>
        <w:tblW w:w="0" w:type="auto"/>
        <w:tblCellMar>
          <w:top w:w="15" w:type="dxa"/>
          <w:left w:w="15" w:type="dxa"/>
          <w:bottom w:w="15" w:type="dxa"/>
          <w:right w:w="15" w:type="dxa"/>
        </w:tblCellMar>
        <w:tblLook w:val="04A0" w:firstRow="1" w:lastRow="0" w:firstColumn="1" w:lastColumn="0" w:noHBand="0" w:noVBand="1"/>
      </w:tblPr>
      <w:tblGrid>
        <w:gridCol w:w="1474"/>
        <w:gridCol w:w="1591"/>
        <w:gridCol w:w="1678"/>
      </w:tblGrid>
      <w:tr w:rsidR="00CE3FD5" w:rsidRPr="00CE3FD5" w:rsidTr="00CE3FD5">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rsidR="00CE3FD5" w:rsidRPr="00CE3FD5" w:rsidRDefault="00CE3FD5" w:rsidP="00CE3FD5">
            <w:pPr>
              <w:jc w:val="center"/>
              <w:rPr>
                <w:b/>
                <w:sz w:val="22"/>
                <w:szCs w:val="24"/>
              </w:rPr>
            </w:pPr>
            <w:r w:rsidRPr="00CE3FD5">
              <w:rPr>
                <w:b/>
                <w:color w:val="000000"/>
                <w:sz w:val="22"/>
                <w:szCs w:val="24"/>
              </w:rPr>
              <w:t>Bulan</w:t>
            </w:r>
          </w:p>
        </w:tc>
        <w:tc>
          <w:tcPr>
            <w:tcW w:w="0" w:type="auto"/>
            <w:gridSpan w:val="2"/>
            <w:tcBorders>
              <w:top w:val="single" w:sz="4" w:space="0" w:color="000000"/>
              <w:bottom w:val="single" w:sz="4" w:space="0" w:color="000000"/>
            </w:tcBorders>
            <w:tcMar>
              <w:top w:w="0" w:type="dxa"/>
              <w:left w:w="108" w:type="dxa"/>
              <w:bottom w:w="0" w:type="dxa"/>
              <w:right w:w="108" w:type="dxa"/>
            </w:tcMar>
            <w:vAlign w:val="center"/>
            <w:hideMark/>
          </w:tcPr>
          <w:p w:rsidR="00CE3FD5" w:rsidRPr="00CE3FD5" w:rsidRDefault="00CE3FD5" w:rsidP="00CE3FD5">
            <w:pPr>
              <w:jc w:val="center"/>
              <w:rPr>
                <w:b/>
                <w:sz w:val="22"/>
                <w:szCs w:val="24"/>
              </w:rPr>
            </w:pPr>
            <w:r w:rsidRPr="00CE3FD5">
              <w:rPr>
                <w:b/>
                <w:color w:val="000000"/>
                <w:sz w:val="22"/>
                <w:szCs w:val="24"/>
              </w:rPr>
              <w:t>Frekuensi (n)</w:t>
            </w:r>
          </w:p>
        </w:tc>
      </w:tr>
      <w:tr w:rsidR="00CE3FD5" w:rsidRPr="00CE3FD5" w:rsidTr="00CE3FD5">
        <w:trPr>
          <w:trHeight w:val="1310"/>
        </w:trPr>
        <w:tc>
          <w:tcPr>
            <w:tcW w:w="0" w:type="auto"/>
            <w:vMerge/>
            <w:tcBorders>
              <w:top w:val="single" w:sz="4" w:space="0" w:color="000000"/>
              <w:bottom w:val="single" w:sz="4" w:space="0" w:color="000000"/>
            </w:tcBorders>
            <w:vAlign w:val="center"/>
            <w:hideMark/>
          </w:tcPr>
          <w:p w:rsidR="00CE3FD5" w:rsidRPr="00CE3FD5" w:rsidRDefault="00CE3FD5" w:rsidP="00CE3FD5">
            <w:pPr>
              <w:rPr>
                <w:b/>
                <w:sz w:val="22"/>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rsidR="00CE3FD5" w:rsidRPr="00CE3FD5" w:rsidRDefault="00CE3FD5" w:rsidP="00CE3FD5">
            <w:pPr>
              <w:jc w:val="center"/>
              <w:rPr>
                <w:b/>
                <w:sz w:val="22"/>
                <w:szCs w:val="24"/>
              </w:rPr>
            </w:pPr>
            <w:r w:rsidRPr="00CE3FD5">
              <w:rPr>
                <w:b/>
                <w:i/>
                <w:iCs/>
                <w:color w:val="000000"/>
                <w:sz w:val="22"/>
                <w:szCs w:val="24"/>
              </w:rPr>
              <w:t>Multidrugs resistant Acinetobacter</w:t>
            </w:r>
          </w:p>
        </w:tc>
        <w:tc>
          <w:tcPr>
            <w:tcW w:w="0" w:type="auto"/>
            <w:tcBorders>
              <w:top w:val="single" w:sz="4" w:space="0" w:color="000000"/>
              <w:bottom w:val="single" w:sz="4" w:space="0" w:color="000000"/>
            </w:tcBorders>
            <w:tcMar>
              <w:top w:w="0" w:type="dxa"/>
              <w:left w:w="108" w:type="dxa"/>
              <w:bottom w:w="0" w:type="dxa"/>
              <w:right w:w="108" w:type="dxa"/>
            </w:tcMar>
            <w:hideMark/>
          </w:tcPr>
          <w:p w:rsidR="00CE3FD5" w:rsidRPr="00CE3FD5" w:rsidRDefault="00CE3FD5" w:rsidP="00CE3FD5">
            <w:pPr>
              <w:jc w:val="center"/>
              <w:rPr>
                <w:b/>
                <w:sz w:val="22"/>
                <w:szCs w:val="24"/>
              </w:rPr>
            </w:pPr>
            <w:r w:rsidRPr="00CE3FD5">
              <w:rPr>
                <w:b/>
                <w:color w:val="000000"/>
                <w:sz w:val="22"/>
                <w:szCs w:val="24"/>
              </w:rPr>
              <w:t xml:space="preserve">Non – </w:t>
            </w:r>
            <w:r w:rsidRPr="00CE3FD5">
              <w:rPr>
                <w:b/>
                <w:i/>
                <w:iCs/>
                <w:color w:val="000000"/>
                <w:sz w:val="22"/>
                <w:szCs w:val="24"/>
              </w:rPr>
              <w:t>Multidrug resistant Acinetobacter </w:t>
            </w:r>
          </w:p>
        </w:tc>
      </w:tr>
      <w:tr w:rsidR="00CE3FD5" w:rsidRPr="00CE3FD5" w:rsidTr="00CE3FD5">
        <w:tc>
          <w:tcPr>
            <w:tcW w:w="0" w:type="auto"/>
            <w:tcBorders>
              <w:top w:val="single" w:sz="4" w:space="0" w:color="000000"/>
            </w:tcBorders>
            <w:tcMar>
              <w:top w:w="0" w:type="dxa"/>
              <w:left w:w="108" w:type="dxa"/>
              <w:bottom w:w="0" w:type="dxa"/>
              <w:right w:w="108" w:type="dxa"/>
            </w:tcMar>
            <w:hideMark/>
          </w:tcPr>
          <w:p w:rsidR="00CE3FD5" w:rsidRPr="00CE3FD5" w:rsidRDefault="00CE3FD5" w:rsidP="00CE3FD5">
            <w:pPr>
              <w:jc w:val="both"/>
              <w:rPr>
                <w:sz w:val="22"/>
                <w:szCs w:val="24"/>
              </w:rPr>
            </w:pPr>
            <w:r w:rsidRPr="00CE3FD5">
              <w:rPr>
                <w:color w:val="000000"/>
                <w:sz w:val="22"/>
                <w:szCs w:val="24"/>
              </w:rPr>
              <w:t>Februari</w:t>
            </w:r>
          </w:p>
        </w:tc>
        <w:tc>
          <w:tcPr>
            <w:tcW w:w="0" w:type="auto"/>
            <w:tcBorders>
              <w:top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2</w:t>
            </w:r>
          </w:p>
        </w:tc>
        <w:tc>
          <w:tcPr>
            <w:tcW w:w="0" w:type="auto"/>
            <w:tcBorders>
              <w:top w:val="single" w:sz="4" w:space="0" w:color="000000"/>
            </w:tcBorders>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0</w:t>
            </w:r>
          </w:p>
        </w:tc>
      </w:tr>
      <w:tr w:rsidR="00CE3FD5" w:rsidRPr="00CE3FD5" w:rsidTr="00CE3FD5">
        <w:tc>
          <w:tcPr>
            <w:tcW w:w="0" w:type="auto"/>
            <w:tcMar>
              <w:top w:w="0" w:type="dxa"/>
              <w:left w:w="108" w:type="dxa"/>
              <w:bottom w:w="0" w:type="dxa"/>
              <w:right w:w="108" w:type="dxa"/>
            </w:tcMar>
            <w:hideMark/>
          </w:tcPr>
          <w:p w:rsidR="00CE3FD5" w:rsidRPr="00CE3FD5" w:rsidRDefault="00CE3FD5" w:rsidP="00CE3FD5">
            <w:pPr>
              <w:jc w:val="both"/>
              <w:rPr>
                <w:sz w:val="22"/>
                <w:szCs w:val="24"/>
              </w:rPr>
            </w:pPr>
            <w:r w:rsidRPr="00CE3FD5">
              <w:rPr>
                <w:color w:val="000000"/>
                <w:sz w:val="22"/>
                <w:szCs w:val="24"/>
              </w:rPr>
              <w:t>Maret</w:t>
            </w:r>
          </w:p>
        </w:tc>
        <w:tc>
          <w:tcPr>
            <w:tcW w:w="0" w:type="auto"/>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0</w:t>
            </w:r>
          </w:p>
        </w:tc>
        <w:tc>
          <w:tcPr>
            <w:tcW w:w="0" w:type="auto"/>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1</w:t>
            </w:r>
          </w:p>
        </w:tc>
      </w:tr>
      <w:tr w:rsidR="00CE3FD5" w:rsidRPr="00CE3FD5" w:rsidTr="00CE3FD5">
        <w:tc>
          <w:tcPr>
            <w:tcW w:w="0" w:type="auto"/>
            <w:tcMar>
              <w:top w:w="0" w:type="dxa"/>
              <w:left w:w="108" w:type="dxa"/>
              <w:bottom w:w="0" w:type="dxa"/>
              <w:right w:w="108" w:type="dxa"/>
            </w:tcMar>
            <w:hideMark/>
          </w:tcPr>
          <w:p w:rsidR="00CE3FD5" w:rsidRPr="00CE3FD5" w:rsidRDefault="00CE3FD5" w:rsidP="00CE3FD5">
            <w:pPr>
              <w:jc w:val="both"/>
              <w:rPr>
                <w:sz w:val="22"/>
                <w:szCs w:val="24"/>
              </w:rPr>
            </w:pPr>
            <w:r w:rsidRPr="00CE3FD5">
              <w:rPr>
                <w:color w:val="000000"/>
                <w:sz w:val="22"/>
                <w:szCs w:val="24"/>
              </w:rPr>
              <w:t>April</w:t>
            </w:r>
          </w:p>
        </w:tc>
        <w:tc>
          <w:tcPr>
            <w:tcW w:w="0" w:type="auto"/>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4</w:t>
            </w:r>
          </w:p>
        </w:tc>
        <w:tc>
          <w:tcPr>
            <w:tcW w:w="0" w:type="auto"/>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2</w:t>
            </w:r>
          </w:p>
        </w:tc>
      </w:tr>
      <w:tr w:rsidR="00CE3FD5" w:rsidRPr="00CE3FD5" w:rsidTr="00CE3FD5">
        <w:tc>
          <w:tcPr>
            <w:tcW w:w="0" w:type="auto"/>
            <w:tcMar>
              <w:top w:w="0" w:type="dxa"/>
              <w:left w:w="108" w:type="dxa"/>
              <w:bottom w:w="0" w:type="dxa"/>
              <w:right w:w="108" w:type="dxa"/>
            </w:tcMar>
            <w:hideMark/>
          </w:tcPr>
          <w:p w:rsidR="00CE3FD5" w:rsidRPr="00CE3FD5" w:rsidRDefault="00CE3FD5" w:rsidP="00CE3FD5">
            <w:pPr>
              <w:jc w:val="both"/>
              <w:rPr>
                <w:sz w:val="22"/>
                <w:szCs w:val="24"/>
              </w:rPr>
            </w:pPr>
            <w:r w:rsidRPr="00CE3FD5">
              <w:rPr>
                <w:color w:val="000000"/>
                <w:sz w:val="22"/>
                <w:szCs w:val="24"/>
              </w:rPr>
              <w:t>Mei</w:t>
            </w:r>
          </w:p>
        </w:tc>
        <w:tc>
          <w:tcPr>
            <w:tcW w:w="0" w:type="auto"/>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3</w:t>
            </w:r>
          </w:p>
        </w:tc>
        <w:tc>
          <w:tcPr>
            <w:tcW w:w="0" w:type="auto"/>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0</w:t>
            </w:r>
          </w:p>
        </w:tc>
      </w:tr>
      <w:tr w:rsidR="00CE3FD5" w:rsidRPr="00CE3FD5" w:rsidTr="00CE3FD5">
        <w:tc>
          <w:tcPr>
            <w:tcW w:w="0" w:type="auto"/>
            <w:tcMar>
              <w:top w:w="0" w:type="dxa"/>
              <w:left w:w="108" w:type="dxa"/>
              <w:bottom w:w="0" w:type="dxa"/>
              <w:right w:w="108" w:type="dxa"/>
            </w:tcMar>
            <w:hideMark/>
          </w:tcPr>
          <w:p w:rsidR="00CE3FD5" w:rsidRPr="00CE3FD5" w:rsidRDefault="00CE3FD5" w:rsidP="00CE3FD5">
            <w:pPr>
              <w:jc w:val="both"/>
              <w:rPr>
                <w:sz w:val="22"/>
                <w:szCs w:val="24"/>
              </w:rPr>
            </w:pPr>
            <w:r w:rsidRPr="00CE3FD5">
              <w:rPr>
                <w:color w:val="000000"/>
                <w:sz w:val="22"/>
                <w:szCs w:val="24"/>
              </w:rPr>
              <w:t>Jumlah</w:t>
            </w:r>
          </w:p>
        </w:tc>
        <w:tc>
          <w:tcPr>
            <w:tcW w:w="0" w:type="auto"/>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9</w:t>
            </w:r>
          </w:p>
        </w:tc>
        <w:tc>
          <w:tcPr>
            <w:tcW w:w="0" w:type="auto"/>
            <w:tcMar>
              <w:top w:w="0" w:type="dxa"/>
              <w:left w:w="108" w:type="dxa"/>
              <w:bottom w:w="0" w:type="dxa"/>
              <w:right w:w="108" w:type="dxa"/>
            </w:tcMar>
            <w:hideMark/>
          </w:tcPr>
          <w:p w:rsidR="00CE3FD5" w:rsidRPr="00CE3FD5" w:rsidRDefault="00CE3FD5" w:rsidP="00CE3FD5">
            <w:pPr>
              <w:jc w:val="center"/>
              <w:rPr>
                <w:sz w:val="22"/>
                <w:szCs w:val="24"/>
              </w:rPr>
            </w:pPr>
            <w:r w:rsidRPr="00CE3FD5">
              <w:rPr>
                <w:color w:val="000000"/>
                <w:sz w:val="22"/>
                <w:szCs w:val="24"/>
              </w:rPr>
              <w:t>3</w:t>
            </w:r>
          </w:p>
        </w:tc>
      </w:tr>
      <w:tr w:rsidR="00CE3FD5" w:rsidRPr="00CE3FD5" w:rsidTr="00CE3FD5">
        <w:tc>
          <w:tcPr>
            <w:tcW w:w="0" w:type="auto"/>
            <w:tcBorders>
              <w:bottom w:val="single" w:sz="4" w:space="0" w:color="000000"/>
            </w:tcBorders>
            <w:tcMar>
              <w:top w:w="0" w:type="dxa"/>
              <w:left w:w="108" w:type="dxa"/>
              <w:bottom w:w="0" w:type="dxa"/>
              <w:right w:w="108" w:type="dxa"/>
            </w:tcMar>
            <w:hideMark/>
          </w:tcPr>
          <w:p w:rsidR="00CE3FD5" w:rsidRPr="00CE3FD5" w:rsidRDefault="00CE3FD5" w:rsidP="00CE3FD5">
            <w:pPr>
              <w:jc w:val="both"/>
              <w:rPr>
                <w:b/>
                <w:sz w:val="22"/>
                <w:szCs w:val="22"/>
              </w:rPr>
            </w:pPr>
            <w:r w:rsidRPr="00CE3FD5">
              <w:rPr>
                <w:b/>
                <w:color w:val="000000"/>
                <w:sz w:val="22"/>
                <w:szCs w:val="22"/>
              </w:rPr>
              <w:t>Jumlah Keseluruhan</w:t>
            </w:r>
          </w:p>
        </w:tc>
        <w:tc>
          <w:tcPr>
            <w:tcW w:w="0" w:type="auto"/>
            <w:gridSpan w:val="2"/>
            <w:tcBorders>
              <w:bottom w:val="single" w:sz="4" w:space="0" w:color="000000"/>
            </w:tcBorders>
            <w:tcMar>
              <w:top w:w="0" w:type="dxa"/>
              <w:left w:w="108" w:type="dxa"/>
              <w:bottom w:w="0" w:type="dxa"/>
              <w:right w:w="108" w:type="dxa"/>
            </w:tcMar>
            <w:vAlign w:val="center"/>
            <w:hideMark/>
          </w:tcPr>
          <w:p w:rsidR="00CE3FD5" w:rsidRPr="00CE3FD5" w:rsidRDefault="00CE3FD5" w:rsidP="00CE3FD5">
            <w:pPr>
              <w:jc w:val="center"/>
              <w:rPr>
                <w:b/>
                <w:sz w:val="22"/>
                <w:szCs w:val="22"/>
              </w:rPr>
            </w:pPr>
            <w:r w:rsidRPr="00CE3FD5">
              <w:rPr>
                <w:b/>
                <w:color w:val="000000"/>
                <w:sz w:val="22"/>
                <w:szCs w:val="22"/>
              </w:rPr>
              <w:t>12</w:t>
            </w:r>
          </w:p>
        </w:tc>
      </w:tr>
    </w:tbl>
    <w:p w:rsidR="006A1FC0" w:rsidRDefault="00CE3FD5" w:rsidP="00832998">
      <w:pPr>
        <w:ind w:firstLine="720"/>
        <w:jc w:val="both"/>
        <w:rPr>
          <w:b/>
          <w:color w:val="000000"/>
          <w:sz w:val="22"/>
        </w:rPr>
      </w:pPr>
      <w:r w:rsidRPr="00CE3FD5">
        <w:rPr>
          <w:color w:val="000000"/>
          <w:sz w:val="22"/>
          <w:szCs w:val="22"/>
        </w:rPr>
        <w:t xml:space="preserve">Berdasarkan data </w:t>
      </w:r>
      <w:r w:rsidRPr="00CE3FD5">
        <w:rPr>
          <w:b/>
          <w:bCs/>
          <w:color w:val="000000"/>
          <w:sz w:val="22"/>
          <w:szCs w:val="22"/>
        </w:rPr>
        <w:t>tabel 2</w:t>
      </w:r>
      <w:r w:rsidRPr="00CE3FD5">
        <w:rPr>
          <w:color w:val="000000"/>
          <w:sz w:val="22"/>
          <w:szCs w:val="22"/>
        </w:rPr>
        <w:t xml:space="preserve"> yang disajikan di atas diketahui bahwa dari 57 sampel yang mengalami pertumbuhan bakteri, 12 sampel menghasilkan pertumbuhan bakteri </w:t>
      </w:r>
      <w:r w:rsidRPr="00CE3FD5">
        <w:rPr>
          <w:i/>
          <w:iCs/>
          <w:color w:val="000000"/>
          <w:sz w:val="22"/>
          <w:szCs w:val="22"/>
        </w:rPr>
        <w:t xml:space="preserve">Acinetobacter </w:t>
      </w:r>
      <w:r w:rsidRPr="00CE3FD5">
        <w:rPr>
          <w:color w:val="000000"/>
          <w:sz w:val="22"/>
          <w:szCs w:val="22"/>
        </w:rPr>
        <w:t xml:space="preserve">yang di antaranya 9 sampel termasuk ke dalam </w:t>
      </w:r>
      <w:r w:rsidRPr="00CE3FD5">
        <w:rPr>
          <w:i/>
          <w:iCs/>
          <w:color w:val="000000"/>
          <w:sz w:val="22"/>
          <w:szCs w:val="22"/>
        </w:rPr>
        <w:t xml:space="preserve">multidrugs resistant </w:t>
      </w:r>
      <w:r w:rsidRPr="00CE3FD5">
        <w:rPr>
          <w:color w:val="000000"/>
          <w:sz w:val="22"/>
          <w:szCs w:val="22"/>
        </w:rPr>
        <w:t xml:space="preserve">dan 3 sampel tidak termasuk ke dalam </w:t>
      </w:r>
      <w:r w:rsidRPr="00CE3FD5">
        <w:rPr>
          <w:i/>
          <w:iCs/>
          <w:color w:val="000000"/>
          <w:sz w:val="22"/>
          <w:szCs w:val="22"/>
        </w:rPr>
        <w:t>multidrugs resistant.</w:t>
      </w:r>
      <w:r w:rsidRPr="00CE3FD5">
        <w:rPr>
          <w:color w:val="000000"/>
          <w:sz w:val="22"/>
          <w:szCs w:val="22"/>
        </w:rPr>
        <w:t xml:space="preserve"> Persentase perbandingan kasus </w:t>
      </w:r>
      <w:r w:rsidRPr="00CE3FD5">
        <w:rPr>
          <w:i/>
          <w:iCs/>
          <w:color w:val="000000"/>
          <w:sz w:val="22"/>
          <w:szCs w:val="22"/>
        </w:rPr>
        <w:t xml:space="preserve">multidrugs resistant </w:t>
      </w:r>
      <w:r w:rsidRPr="00CE3FD5">
        <w:rPr>
          <w:color w:val="000000"/>
          <w:sz w:val="22"/>
          <w:szCs w:val="22"/>
        </w:rPr>
        <w:t xml:space="preserve">dan non MDR bakteri </w:t>
      </w:r>
      <w:r w:rsidRPr="00CE3FD5">
        <w:rPr>
          <w:i/>
          <w:iCs/>
          <w:color w:val="000000"/>
          <w:sz w:val="22"/>
          <w:szCs w:val="22"/>
        </w:rPr>
        <w:t xml:space="preserve">Acinetobacter </w:t>
      </w:r>
      <w:r w:rsidRPr="00CE3FD5">
        <w:rPr>
          <w:color w:val="000000"/>
          <w:sz w:val="22"/>
          <w:szCs w:val="22"/>
        </w:rPr>
        <w:t xml:space="preserve">pada </w:t>
      </w:r>
      <w:r w:rsidRPr="00CE3FD5">
        <w:rPr>
          <w:color w:val="000000"/>
          <w:sz w:val="22"/>
          <w:szCs w:val="22"/>
        </w:rPr>
        <w:lastRenderedPageBreak/>
        <w:t>periode Februari 2024 – Mei 2024 disajikan dalam tabel berikut.</w:t>
      </w:r>
    </w:p>
    <w:p w:rsidR="006A1FC0" w:rsidRDefault="006A1FC0" w:rsidP="006A1FC0">
      <w:pPr>
        <w:jc w:val="center"/>
        <w:rPr>
          <w:i/>
          <w:iCs/>
          <w:color w:val="000000"/>
          <w:sz w:val="22"/>
        </w:rPr>
      </w:pPr>
      <w:r w:rsidRPr="006A1FC0">
        <w:rPr>
          <w:b/>
          <w:color w:val="000000"/>
          <w:sz w:val="22"/>
        </w:rPr>
        <w:t>Tabel 3.</w:t>
      </w:r>
      <w:r w:rsidRPr="006A1FC0">
        <w:rPr>
          <w:color w:val="000000"/>
          <w:sz w:val="22"/>
        </w:rPr>
        <w:t xml:space="preserve"> Persentase </w:t>
      </w:r>
      <w:r>
        <w:rPr>
          <w:color w:val="000000"/>
          <w:sz w:val="22"/>
        </w:rPr>
        <w:t>K</w:t>
      </w:r>
      <w:r w:rsidRPr="006A1FC0">
        <w:rPr>
          <w:color w:val="000000"/>
          <w:sz w:val="22"/>
        </w:rPr>
        <w:t xml:space="preserve">asus </w:t>
      </w:r>
      <w:r>
        <w:rPr>
          <w:i/>
          <w:iCs/>
          <w:color w:val="000000"/>
          <w:sz w:val="22"/>
        </w:rPr>
        <w:t>M</w:t>
      </w:r>
      <w:r w:rsidRPr="006A1FC0">
        <w:rPr>
          <w:i/>
          <w:iCs/>
          <w:color w:val="000000"/>
          <w:sz w:val="22"/>
        </w:rPr>
        <w:t xml:space="preserve">ultidrugs </w:t>
      </w:r>
      <w:r>
        <w:rPr>
          <w:i/>
          <w:iCs/>
          <w:color w:val="000000"/>
          <w:sz w:val="22"/>
        </w:rPr>
        <w:t>R</w:t>
      </w:r>
      <w:r w:rsidRPr="006A1FC0">
        <w:rPr>
          <w:i/>
          <w:iCs/>
          <w:color w:val="000000"/>
          <w:sz w:val="22"/>
        </w:rPr>
        <w:t>esistant Acinetobacter</w:t>
      </w:r>
    </w:p>
    <w:tbl>
      <w:tblPr>
        <w:tblW w:w="0" w:type="auto"/>
        <w:tblCellMar>
          <w:top w:w="15" w:type="dxa"/>
          <w:left w:w="15" w:type="dxa"/>
          <w:bottom w:w="15" w:type="dxa"/>
          <w:right w:w="15" w:type="dxa"/>
        </w:tblCellMar>
        <w:tblLook w:val="04A0" w:firstRow="1" w:lastRow="0" w:firstColumn="1" w:lastColumn="0" w:noHBand="0" w:noVBand="1"/>
      </w:tblPr>
      <w:tblGrid>
        <w:gridCol w:w="3210"/>
        <w:gridCol w:w="1533"/>
      </w:tblGrid>
      <w:tr w:rsidR="006A1FC0" w:rsidRPr="006A1FC0" w:rsidTr="006A1FC0">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6A1FC0" w:rsidRPr="006A1FC0" w:rsidRDefault="006A1FC0" w:rsidP="006A1FC0">
            <w:pPr>
              <w:jc w:val="center"/>
              <w:rPr>
                <w:b/>
                <w:sz w:val="22"/>
                <w:szCs w:val="24"/>
              </w:rPr>
            </w:pPr>
            <w:r w:rsidRPr="006A1FC0">
              <w:rPr>
                <w:b/>
                <w:color w:val="000000"/>
                <w:sz w:val="22"/>
                <w:szCs w:val="24"/>
              </w:rPr>
              <w:t>Kategori</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6A1FC0" w:rsidRPr="006A1FC0" w:rsidRDefault="006A1FC0" w:rsidP="006A1FC0">
            <w:pPr>
              <w:jc w:val="center"/>
              <w:rPr>
                <w:b/>
                <w:sz w:val="22"/>
                <w:szCs w:val="24"/>
              </w:rPr>
            </w:pPr>
            <w:r w:rsidRPr="006A1FC0">
              <w:rPr>
                <w:b/>
                <w:color w:val="000000"/>
                <w:sz w:val="22"/>
                <w:szCs w:val="24"/>
              </w:rPr>
              <w:t>Persentase (%)</w:t>
            </w:r>
          </w:p>
        </w:tc>
      </w:tr>
      <w:tr w:rsidR="006A1FC0" w:rsidRPr="006A1FC0" w:rsidTr="006A1FC0">
        <w:tc>
          <w:tcPr>
            <w:tcW w:w="0" w:type="auto"/>
            <w:tcBorders>
              <w:top w:val="single" w:sz="4" w:space="0" w:color="000000"/>
            </w:tcBorders>
            <w:tcMar>
              <w:top w:w="0" w:type="dxa"/>
              <w:left w:w="108" w:type="dxa"/>
              <w:bottom w:w="0" w:type="dxa"/>
              <w:right w:w="108" w:type="dxa"/>
            </w:tcMar>
            <w:hideMark/>
          </w:tcPr>
          <w:p w:rsidR="006A1FC0" w:rsidRPr="006A1FC0" w:rsidRDefault="006A1FC0" w:rsidP="006A1FC0">
            <w:pPr>
              <w:rPr>
                <w:sz w:val="22"/>
                <w:szCs w:val="24"/>
              </w:rPr>
            </w:pPr>
            <w:r w:rsidRPr="006A1FC0">
              <w:rPr>
                <w:i/>
                <w:iCs/>
                <w:color w:val="000000"/>
                <w:sz w:val="22"/>
                <w:szCs w:val="24"/>
              </w:rPr>
              <w:t>Multidrugs resistant Acinetobacter</w:t>
            </w:r>
          </w:p>
        </w:tc>
        <w:tc>
          <w:tcPr>
            <w:tcW w:w="0" w:type="auto"/>
            <w:tcBorders>
              <w:top w:val="single" w:sz="4" w:space="0" w:color="000000"/>
            </w:tcBorders>
            <w:tcMar>
              <w:top w:w="0" w:type="dxa"/>
              <w:left w:w="108" w:type="dxa"/>
              <w:bottom w:w="0" w:type="dxa"/>
              <w:right w:w="108" w:type="dxa"/>
            </w:tcMar>
            <w:hideMark/>
          </w:tcPr>
          <w:p w:rsidR="006A1FC0" w:rsidRPr="006A1FC0" w:rsidRDefault="006A1FC0" w:rsidP="006A1FC0">
            <w:pPr>
              <w:jc w:val="center"/>
              <w:rPr>
                <w:sz w:val="22"/>
                <w:szCs w:val="24"/>
              </w:rPr>
            </w:pPr>
            <w:r w:rsidRPr="006A1FC0">
              <w:rPr>
                <w:color w:val="000000"/>
                <w:sz w:val="22"/>
                <w:szCs w:val="24"/>
              </w:rPr>
              <w:t>75 %</w:t>
            </w:r>
          </w:p>
        </w:tc>
      </w:tr>
      <w:tr w:rsidR="006A1FC0" w:rsidRPr="006A1FC0" w:rsidTr="006A1FC0">
        <w:tc>
          <w:tcPr>
            <w:tcW w:w="0" w:type="auto"/>
            <w:tcBorders>
              <w:bottom w:val="single" w:sz="4" w:space="0" w:color="000000"/>
            </w:tcBorders>
            <w:tcMar>
              <w:top w:w="0" w:type="dxa"/>
              <w:left w:w="108" w:type="dxa"/>
              <w:bottom w:w="0" w:type="dxa"/>
              <w:right w:w="108" w:type="dxa"/>
            </w:tcMar>
            <w:hideMark/>
          </w:tcPr>
          <w:p w:rsidR="006A1FC0" w:rsidRPr="006A1FC0" w:rsidRDefault="006A1FC0" w:rsidP="006A1FC0">
            <w:pPr>
              <w:rPr>
                <w:sz w:val="22"/>
                <w:szCs w:val="22"/>
              </w:rPr>
            </w:pPr>
            <w:r w:rsidRPr="006A1FC0">
              <w:rPr>
                <w:color w:val="000000"/>
                <w:sz w:val="22"/>
                <w:szCs w:val="22"/>
              </w:rPr>
              <w:t xml:space="preserve">Non – </w:t>
            </w:r>
            <w:r w:rsidRPr="006A1FC0">
              <w:rPr>
                <w:i/>
                <w:iCs/>
                <w:color w:val="000000"/>
                <w:sz w:val="22"/>
                <w:szCs w:val="22"/>
              </w:rPr>
              <w:t>Multidrug resistant Acinetobacter</w:t>
            </w:r>
          </w:p>
        </w:tc>
        <w:tc>
          <w:tcPr>
            <w:tcW w:w="0" w:type="auto"/>
            <w:tcBorders>
              <w:bottom w:val="single" w:sz="4" w:space="0" w:color="000000"/>
            </w:tcBorders>
            <w:tcMar>
              <w:top w:w="0" w:type="dxa"/>
              <w:left w:w="108" w:type="dxa"/>
              <w:bottom w:w="0" w:type="dxa"/>
              <w:right w:w="108" w:type="dxa"/>
            </w:tcMar>
            <w:hideMark/>
          </w:tcPr>
          <w:p w:rsidR="006A1FC0" w:rsidRPr="006A1FC0" w:rsidRDefault="006A1FC0" w:rsidP="006A1FC0">
            <w:pPr>
              <w:jc w:val="center"/>
              <w:rPr>
                <w:sz w:val="22"/>
                <w:szCs w:val="22"/>
              </w:rPr>
            </w:pPr>
            <w:r w:rsidRPr="006A1FC0">
              <w:rPr>
                <w:color w:val="000000"/>
                <w:sz w:val="22"/>
                <w:szCs w:val="22"/>
              </w:rPr>
              <w:t>25 %</w:t>
            </w:r>
          </w:p>
        </w:tc>
      </w:tr>
    </w:tbl>
    <w:p w:rsidR="006A1FC0" w:rsidRPr="006A1FC0" w:rsidRDefault="006A1FC0" w:rsidP="006A1FC0">
      <w:pPr>
        <w:ind w:firstLine="720"/>
        <w:jc w:val="both"/>
        <w:rPr>
          <w:color w:val="000000"/>
          <w:sz w:val="22"/>
          <w:szCs w:val="22"/>
        </w:rPr>
      </w:pPr>
      <w:r w:rsidRPr="006A1FC0">
        <w:rPr>
          <w:color w:val="000000"/>
          <w:sz w:val="22"/>
          <w:szCs w:val="22"/>
        </w:rPr>
        <w:t>Berdasarkan dari</w:t>
      </w:r>
      <w:r>
        <w:rPr>
          <w:b/>
          <w:bCs/>
          <w:color w:val="000000"/>
          <w:sz w:val="22"/>
          <w:szCs w:val="22"/>
        </w:rPr>
        <w:t xml:space="preserve"> </w:t>
      </w:r>
      <w:r w:rsidRPr="006A1FC0">
        <w:rPr>
          <w:bCs/>
          <w:color w:val="000000"/>
          <w:sz w:val="22"/>
          <w:szCs w:val="22"/>
        </w:rPr>
        <w:t>Tabel 3</w:t>
      </w:r>
      <w:r w:rsidRPr="006A1FC0">
        <w:rPr>
          <w:color w:val="000000"/>
          <w:sz w:val="22"/>
          <w:szCs w:val="22"/>
        </w:rPr>
        <w:t xml:space="preserve"> diketahui bahwa dari pertumbuhan bakteri </w:t>
      </w:r>
      <w:r w:rsidRPr="006A1FC0">
        <w:rPr>
          <w:i/>
          <w:iCs/>
          <w:color w:val="000000"/>
          <w:sz w:val="22"/>
          <w:szCs w:val="22"/>
        </w:rPr>
        <w:t xml:space="preserve">Acinetobacter </w:t>
      </w:r>
      <w:r w:rsidRPr="006A1FC0">
        <w:rPr>
          <w:color w:val="000000"/>
          <w:sz w:val="22"/>
          <w:szCs w:val="22"/>
        </w:rPr>
        <w:t xml:space="preserve">pada rentang bulan Februari 2024 – Mei 2024 terdapat 75% yang merupakan kasus </w:t>
      </w:r>
      <w:r w:rsidRPr="006A1FC0">
        <w:rPr>
          <w:i/>
          <w:iCs/>
          <w:color w:val="000000"/>
          <w:sz w:val="22"/>
          <w:szCs w:val="22"/>
        </w:rPr>
        <w:t xml:space="preserve">multidrugs resistant Acinetobacter </w:t>
      </w:r>
      <w:r w:rsidRPr="006A1FC0">
        <w:rPr>
          <w:color w:val="000000"/>
          <w:sz w:val="22"/>
          <w:szCs w:val="22"/>
        </w:rPr>
        <w:t xml:space="preserve">dan 25% kasus non </w:t>
      </w:r>
      <w:r w:rsidRPr="006A1FC0">
        <w:rPr>
          <w:i/>
          <w:iCs/>
          <w:color w:val="000000"/>
          <w:sz w:val="22"/>
          <w:szCs w:val="22"/>
        </w:rPr>
        <w:t>multidrugs resistant Acinetobacter</w:t>
      </w:r>
      <w:r w:rsidRPr="006A1FC0">
        <w:rPr>
          <w:color w:val="000000"/>
          <w:sz w:val="22"/>
          <w:szCs w:val="22"/>
        </w:rPr>
        <w:t xml:space="preserve">. Hal tersebut menunjukkan bahwa prevalensi kasus MDR </w:t>
      </w:r>
      <w:r w:rsidRPr="006A1FC0">
        <w:rPr>
          <w:i/>
          <w:iCs/>
          <w:color w:val="000000"/>
          <w:sz w:val="22"/>
          <w:szCs w:val="22"/>
        </w:rPr>
        <w:t xml:space="preserve">Acinetobacter </w:t>
      </w:r>
      <w:r w:rsidRPr="006A1FC0">
        <w:rPr>
          <w:color w:val="000000"/>
          <w:sz w:val="22"/>
          <w:szCs w:val="22"/>
        </w:rPr>
        <w:t xml:space="preserve">lebih dari 50% dan angka tersebut termasuk angka yang cukup tinggi. Adanya kasus MDR </w:t>
      </w:r>
      <w:r w:rsidRPr="006A1FC0">
        <w:rPr>
          <w:i/>
          <w:iCs/>
          <w:color w:val="000000"/>
          <w:sz w:val="22"/>
          <w:szCs w:val="22"/>
        </w:rPr>
        <w:t xml:space="preserve">Acinetobacter </w:t>
      </w:r>
      <w:r w:rsidRPr="006A1FC0">
        <w:rPr>
          <w:color w:val="000000"/>
          <w:sz w:val="22"/>
          <w:szCs w:val="22"/>
        </w:rPr>
        <w:t xml:space="preserve">dapat menjadi salah satu penyebab kematian seseorang di ruang rawat intensif. Persentase kematian yang disebabkan oleh bakteri </w:t>
      </w:r>
      <w:r w:rsidRPr="006A1FC0">
        <w:rPr>
          <w:i/>
          <w:iCs/>
          <w:color w:val="000000"/>
          <w:sz w:val="22"/>
          <w:szCs w:val="22"/>
        </w:rPr>
        <w:t xml:space="preserve">Acinetobacter baumanii </w:t>
      </w:r>
      <w:r w:rsidRPr="006A1FC0">
        <w:rPr>
          <w:color w:val="000000"/>
          <w:sz w:val="22"/>
          <w:szCs w:val="22"/>
        </w:rPr>
        <w:t xml:space="preserve">dikatakan berkisar antara 26% hingga 68% [15]. Penentuan MDR </w:t>
      </w:r>
      <w:r w:rsidRPr="006A1FC0">
        <w:rPr>
          <w:i/>
          <w:iCs/>
          <w:color w:val="000000"/>
          <w:sz w:val="22"/>
          <w:szCs w:val="22"/>
        </w:rPr>
        <w:t xml:space="preserve">Acinetobacter </w:t>
      </w:r>
      <w:r w:rsidRPr="006A1FC0">
        <w:rPr>
          <w:color w:val="000000"/>
          <w:sz w:val="22"/>
          <w:szCs w:val="22"/>
        </w:rPr>
        <w:t xml:space="preserve">dilihat dan ditinjau dari hasil pengujian sensitivitas yang dilakukan terhadap sampel pasien. Berikut merupakan pola resistensi dari kasus </w:t>
      </w:r>
      <w:r w:rsidRPr="006A1FC0">
        <w:rPr>
          <w:i/>
          <w:iCs/>
          <w:color w:val="000000"/>
          <w:sz w:val="22"/>
          <w:szCs w:val="22"/>
        </w:rPr>
        <w:t xml:space="preserve">multidrugs resistant Acinetobacter </w:t>
      </w:r>
      <w:r w:rsidRPr="006A1FC0">
        <w:rPr>
          <w:color w:val="000000"/>
          <w:sz w:val="22"/>
          <w:szCs w:val="22"/>
        </w:rPr>
        <w:t>(n = 9) terhadap beberapa antibiotik yang diujikan.</w:t>
      </w:r>
    </w:p>
    <w:p w:rsidR="006A1FC0" w:rsidRPr="006A1FC0" w:rsidRDefault="006A1FC0" w:rsidP="006A1FC0">
      <w:pPr>
        <w:jc w:val="center"/>
        <w:rPr>
          <w:sz w:val="22"/>
          <w:szCs w:val="22"/>
        </w:rPr>
      </w:pPr>
      <w:r w:rsidRPr="006A1FC0">
        <w:rPr>
          <w:rFonts w:ascii="Calibri" w:hAnsi="Calibri" w:cs="Calibri"/>
          <w:noProof/>
          <w:color w:val="000000"/>
          <w:sz w:val="22"/>
          <w:szCs w:val="22"/>
          <w:bdr w:val="none" w:sz="0" w:space="0" w:color="auto" w:frame="1"/>
        </w:rPr>
        <w:drawing>
          <wp:inline distT="0" distB="0" distL="0" distR="0">
            <wp:extent cx="3010535" cy="1941195"/>
            <wp:effectExtent l="0" t="0" r="0" b="1905"/>
            <wp:docPr id="3" name="Picture 3" descr="https://lh7-rt.googleusercontent.com/docsz/AD_4nXcsosnPSnpZye6KGAtXsJymYS7oxJnR4MI0aGkg3dxZuSl2E5PdHH29TxQ0NlT_ip7eDzoe7QNjIuNcHIqmMZP_-Nuj6BiXudbwedeLRtUM5mOxbzNxhGtgbFv7ucVJHUn30fhyWoalztj9kby4YZA?key=3EYqGstJB7chFmhq9Ym1L-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sosnPSnpZye6KGAtXsJymYS7oxJnR4MI0aGkg3dxZuSl2E5PdHH29TxQ0NlT_ip7eDzoe7QNjIuNcHIqmMZP_-Nuj6BiXudbwedeLRtUM5mOxbzNxhGtgbFv7ucVJHUn30fhyWoalztj9kby4YZA?key=3EYqGstJB7chFmhq9Ym1L-j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0535" cy="1941195"/>
                    </a:xfrm>
                    <a:prstGeom prst="rect">
                      <a:avLst/>
                    </a:prstGeom>
                    <a:noFill/>
                    <a:ln>
                      <a:noFill/>
                    </a:ln>
                  </pic:spPr>
                </pic:pic>
              </a:graphicData>
            </a:graphic>
          </wp:inline>
        </w:drawing>
      </w:r>
    </w:p>
    <w:p w:rsidR="00D363FA" w:rsidRDefault="006A1FC0" w:rsidP="006A1FC0">
      <w:pPr>
        <w:jc w:val="center"/>
        <w:rPr>
          <w:i/>
          <w:iCs/>
          <w:color w:val="000000"/>
          <w:sz w:val="22"/>
          <w:szCs w:val="22"/>
        </w:rPr>
      </w:pPr>
      <w:r w:rsidRPr="006A1FC0">
        <w:rPr>
          <w:b/>
          <w:color w:val="000000"/>
          <w:sz w:val="22"/>
          <w:szCs w:val="22"/>
        </w:rPr>
        <w:t>Gambar 1.</w:t>
      </w:r>
      <w:r w:rsidRPr="006A1FC0">
        <w:rPr>
          <w:color w:val="000000"/>
          <w:sz w:val="22"/>
          <w:szCs w:val="22"/>
        </w:rPr>
        <w:t xml:space="preserve"> Pola Sensitivitas </w:t>
      </w:r>
      <w:r w:rsidR="00D363FA">
        <w:rPr>
          <w:i/>
          <w:iCs/>
          <w:color w:val="000000"/>
          <w:sz w:val="22"/>
          <w:szCs w:val="22"/>
        </w:rPr>
        <w:t>Acinetobacter</w:t>
      </w:r>
      <w:r w:rsidRPr="006A1FC0">
        <w:rPr>
          <w:i/>
          <w:iCs/>
          <w:color w:val="000000"/>
          <w:sz w:val="22"/>
          <w:szCs w:val="22"/>
        </w:rPr>
        <w:t xml:space="preserve"> </w:t>
      </w:r>
    </w:p>
    <w:p w:rsidR="006A1FC0" w:rsidRPr="006A1FC0" w:rsidRDefault="006A1FC0" w:rsidP="006A1FC0">
      <w:pPr>
        <w:jc w:val="center"/>
        <w:rPr>
          <w:color w:val="000000"/>
          <w:sz w:val="22"/>
          <w:szCs w:val="22"/>
        </w:rPr>
      </w:pPr>
      <w:r w:rsidRPr="006A1FC0">
        <w:rPr>
          <w:color w:val="000000"/>
          <w:sz w:val="22"/>
          <w:szCs w:val="22"/>
        </w:rPr>
        <w:t>terhadap Antibiotik</w:t>
      </w:r>
    </w:p>
    <w:p w:rsidR="006A1FC0" w:rsidRPr="006A1FC0" w:rsidRDefault="006A1FC0" w:rsidP="006A1FC0">
      <w:pPr>
        <w:ind w:firstLine="567"/>
        <w:jc w:val="both"/>
        <w:rPr>
          <w:sz w:val="22"/>
          <w:szCs w:val="22"/>
        </w:rPr>
      </w:pPr>
      <w:r w:rsidRPr="006A1FC0">
        <w:rPr>
          <w:color w:val="000000"/>
          <w:sz w:val="22"/>
          <w:szCs w:val="22"/>
        </w:rPr>
        <w:t xml:space="preserve">Sebagian besar isolat </w:t>
      </w:r>
      <w:r w:rsidRPr="006A1FC0">
        <w:rPr>
          <w:i/>
          <w:iCs/>
          <w:color w:val="000000"/>
          <w:sz w:val="22"/>
          <w:szCs w:val="22"/>
        </w:rPr>
        <w:t xml:space="preserve">Acinetobacter </w:t>
      </w:r>
      <w:r w:rsidRPr="006A1FC0">
        <w:rPr>
          <w:color w:val="000000"/>
          <w:sz w:val="22"/>
          <w:szCs w:val="22"/>
        </w:rPr>
        <w:t xml:space="preserve">menunjukkan adanya resistensi terhadap antibiotik yang diujikan, seperti tertera pada </w:t>
      </w:r>
      <w:r>
        <w:rPr>
          <w:bCs/>
          <w:color w:val="000000"/>
          <w:sz w:val="22"/>
          <w:szCs w:val="22"/>
        </w:rPr>
        <w:t>G</w:t>
      </w:r>
      <w:r w:rsidRPr="006A1FC0">
        <w:rPr>
          <w:bCs/>
          <w:color w:val="000000"/>
          <w:sz w:val="22"/>
          <w:szCs w:val="22"/>
        </w:rPr>
        <w:t>ambar 1</w:t>
      </w:r>
      <w:r w:rsidRPr="006A1FC0">
        <w:rPr>
          <w:color w:val="000000"/>
          <w:sz w:val="22"/>
          <w:szCs w:val="22"/>
        </w:rPr>
        <w:t xml:space="preserve">. Resistensi </w:t>
      </w:r>
      <w:r w:rsidRPr="006A1FC0">
        <w:rPr>
          <w:i/>
          <w:iCs/>
          <w:color w:val="000000"/>
          <w:sz w:val="22"/>
          <w:szCs w:val="22"/>
        </w:rPr>
        <w:t xml:space="preserve">Acinetobacter </w:t>
      </w:r>
      <w:r w:rsidRPr="006A1FC0">
        <w:rPr>
          <w:color w:val="000000"/>
          <w:sz w:val="22"/>
          <w:szCs w:val="22"/>
        </w:rPr>
        <w:t xml:space="preserve">didapatkan pada antibiotik </w:t>
      </w:r>
      <w:r w:rsidRPr="006A1FC0">
        <w:rPr>
          <w:i/>
          <w:color w:val="000000"/>
          <w:sz w:val="22"/>
          <w:szCs w:val="22"/>
        </w:rPr>
        <w:t xml:space="preserve">ampicilin sulbactam </w:t>
      </w:r>
      <w:r w:rsidRPr="006A1FC0">
        <w:rPr>
          <w:color w:val="000000"/>
          <w:sz w:val="22"/>
          <w:szCs w:val="22"/>
        </w:rPr>
        <w:t xml:space="preserve">(100%), </w:t>
      </w:r>
      <w:r w:rsidRPr="006A1FC0">
        <w:rPr>
          <w:i/>
          <w:color w:val="000000"/>
          <w:sz w:val="22"/>
          <w:szCs w:val="22"/>
        </w:rPr>
        <w:t>piperacilin/tazobactam</w:t>
      </w:r>
      <w:r w:rsidRPr="006A1FC0">
        <w:rPr>
          <w:color w:val="000000"/>
          <w:sz w:val="22"/>
          <w:szCs w:val="22"/>
        </w:rPr>
        <w:t xml:space="preserve"> (89%), </w:t>
      </w:r>
      <w:r w:rsidRPr="006A1FC0">
        <w:rPr>
          <w:i/>
          <w:color w:val="000000"/>
          <w:sz w:val="22"/>
          <w:szCs w:val="22"/>
        </w:rPr>
        <w:t>cefazolin</w:t>
      </w:r>
      <w:r w:rsidRPr="006A1FC0">
        <w:rPr>
          <w:color w:val="000000"/>
          <w:sz w:val="22"/>
          <w:szCs w:val="22"/>
        </w:rPr>
        <w:t xml:space="preserve"> (89%), </w:t>
      </w:r>
      <w:r w:rsidRPr="006A1FC0">
        <w:rPr>
          <w:i/>
          <w:color w:val="000000"/>
          <w:sz w:val="22"/>
          <w:szCs w:val="22"/>
        </w:rPr>
        <w:t>cefriaxone</w:t>
      </w:r>
      <w:r w:rsidRPr="006A1FC0">
        <w:rPr>
          <w:color w:val="000000"/>
          <w:sz w:val="22"/>
          <w:szCs w:val="22"/>
        </w:rPr>
        <w:t xml:space="preserve"> (78%), </w:t>
      </w:r>
      <w:r w:rsidRPr="006A1FC0">
        <w:rPr>
          <w:i/>
          <w:color w:val="000000"/>
          <w:sz w:val="22"/>
          <w:szCs w:val="22"/>
        </w:rPr>
        <w:t>cefepim</w:t>
      </w:r>
      <w:r w:rsidRPr="006A1FC0">
        <w:rPr>
          <w:color w:val="000000"/>
          <w:sz w:val="22"/>
          <w:szCs w:val="22"/>
        </w:rPr>
        <w:t xml:space="preserve"> (78%), </w:t>
      </w:r>
      <w:r w:rsidRPr="006A1FC0">
        <w:rPr>
          <w:i/>
          <w:color w:val="000000"/>
          <w:sz w:val="22"/>
          <w:szCs w:val="22"/>
        </w:rPr>
        <w:t>ceftazidime</w:t>
      </w:r>
      <w:r w:rsidRPr="006A1FC0">
        <w:rPr>
          <w:color w:val="000000"/>
          <w:sz w:val="22"/>
          <w:szCs w:val="22"/>
        </w:rPr>
        <w:t xml:space="preserve"> (89%), gentamisin (55%), </w:t>
      </w:r>
      <w:r w:rsidRPr="006A1FC0">
        <w:rPr>
          <w:i/>
          <w:color w:val="000000"/>
          <w:sz w:val="22"/>
          <w:szCs w:val="22"/>
        </w:rPr>
        <w:t>ciprofloxacin</w:t>
      </w:r>
      <w:r w:rsidRPr="006A1FC0">
        <w:rPr>
          <w:color w:val="000000"/>
          <w:sz w:val="22"/>
          <w:szCs w:val="22"/>
        </w:rPr>
        <w:t xml:space="preserve"> (78%), dan meropenem (89%). Selain itu, dalam pengujian didapatkan hasil beberapa antibiotik yang masih sensitif terhadap </w:t>
      </w:r>
      <w:r w:rsidRPr="006A1FC0">
        <w:rPr>
          <w:i/>
          <w:iCs/>
          <w:color w:val="000000"/>
          <w:sz w:val="22"/>
          <w:szCs w:val="22"/>
        </w:rPr>
        <w:t xml:space="preserve">Acinetobacter </w:t>
      </w:r>
      <w:r w:rsidRPr="006A1FC0">
        <w:rPr>
          <w:color w:val="000000"/>
          <w:sz w:val="22"/>
          <w:szCs w:val="22"/>
        </w:rPr>
        <w:t xml:space="preserve">pada sampel pasien, yaitu antibiotik amikasin (78%), </w:t>
      </w:r>
      <w:r w:rsidRPr="006A1FC0">
        <w:rPr>
          <w:i/>
          <w:color w:val="000000"/>
          <w:sz w:val="22"/>
          <w:szCs w:val="22"/>
        </w:rPr>
        <w:t>tigecycline</w:t>
      </w:r>
      <w:r w:rsidRPr="006A1FC0">
        <w:rPr>
          <w:color w:val="000000"/>
          <w:sz w:val="22"/>
          <w:szCs w:val="22"/>
        </w:rPr>
        <w:t xml:space="preserve"> (78%), dan </w:t>
      </w:r>
      <w:r w:rsidRPr="006A1FC0">
        <w:rPr>
          <w:i/>
          <w:color w:val="000000"/>
          <w:sz w:val="22"/>
          <w:szCs w:val="22"/>
        </w:rPr>
        <w:t>trimethroprim/sulfamethoxazole</w:t>
      </w:r>
      <w:r w:rsidRPr="006A1FC0">
        <w:rPr>
          <w:color w:val="000000"/>
          <w:sz w:val="22"/>
          <w:szCs w:val="22"/>
        </w:rPr>
        <w:t xml:space="preserve"> (78%). Penyebab terjadinya resistensi antibiotika berkaitan dengan pemberian terapi yang tidak sesuai atau tidak seharusnya dan durasi pemberian antibiotik yang tidak benar [16]. </w:t>
      </w:r>
    </w:p>
    <w:p w:rsidR="006A1FC0" w:rsidRPr="006A1FC0" w:rsidRDefault="006A1FC0" w:rsidP="006A1FC0">
      <w:pPr>
        <w:ind w:firstLine="567"/>
        <w:jc w:val="both"/>
        <w:rPr>
          <w:sz w:val="22"/>
          <w:szCs w:val="22"/>
        </w:rPr>
      </w:pPr>
      <w:r w:rsidRPr="006A1FC0">
        <w:rPr>
          <w:color w:val="000000"/>
          <w:sz w:val="22"/>
          <w:szCs w:val="22"/>
        </w:rPr>
        <w:t xml:space="preserve">Resistensi yang banyak didapatkan dari isolat </w:t>
      </w:r>
      <w:r w:rsidRPr="006A1FC0">
        <w:rPr>
          <w:i/>
          <w:iCs/>
          <w:color w:val="000000"/>
          <w:sz w:val="22"/>
          <w:szCs w:val="22"/>
        </w:rPr>
        <w:t xml:space="preserve">Acinetobacter </w:t>
      </w:r>
      <w:r w:rsidRPr="006A1FC0">
        <w:rPr>
          <w:color w:val="000000"/>
          <w:sz w:val="22"/>
          <w:szCs w:val="22"/>
        </w:rPr>
        <w:t xml:space="preserve">pada sampel pasien yang diujikan salah satunya adalah terhadap antibiotik ampicilin sulbactam. Antibiotik ampicilin sulbactam merupakan antibiotik campuran yang termasuk dalam antibiotik betalaktamase inhibitor. Mekanisme resistensi antibiotik ini dapat disebabkan karena adanya hiperproduksi dari enzim betalaktamase. Resistensi yang tinggi juga terdapat pada antibiotik golongan cefalosporin. Produksi beta-laktamase spektrum luas atau </w:t>
      </w:r>
      <w:r w:rsidRPr="006A1FC0">
        <w:rPr>
          <w:i/>
          <w:iCs/>
          <w:color w:val="000000"/>
          <w:sz w:val="22"/>
          <w:szCs w:val="22"/>
        </w:rPr>
        <w:t xml:space="preserve">Extended Spectrum Beta-Laktamase </w:t>
      </w:r>
      <w:r w:rsidRPr="006A1FC0">
        <w:rPr>
          <w:color w:val="000000"/>
          <w:sz w:val="22"/>
          <w:szCs w:val="22"/>
        </w:rPr>
        <w:t xml:space="preserve">(ESBL) merupakan mekanisme penting yang bertanggungjawab dalam resistensi terhadap antibiotika golongan sefalosporin [16]. </w:t>
      </w:r>
      <w:r w:rsidRPr="006A1FC0">
        <w:rPr>
          <w:i/>
          <w:iCs/>
          <w:color w:val="000000"/>
          <w:sz w:val="22"/>
          <w:szCs w:val="22"/>
        </w:rPr>
        <w:t xml:space="preserve">Acinetobacter baumanii </w:t>
      </w:r>
      <w:r w:rsidRPr="006A1FC0">
        <w:rPr>
          <w:color w:val="000000"/>
          <w:sz w:val="22"/>
          <w:szCs w:val="22"/>
        </w:rPr>
        <w:t xml:space="preserve">dapat menghasilkan tipe-AmpC sephalosporinase yang dikenal sebagai </w:t>
      </w:r>
      <w:r w:rsidRPr="006A1FC0">
        <w:rPr>
          <w:i/>
          <w:iCs/>
          <w:color w:val="000000"/>
          <w:sz w:val="22"/>
          <w:szCs w:val="22"/>
        </w:rPr>
        <w:t xml:space="preserve">Acinetobacter-Derived Cephalosporinases </w:t>
      </w:r>
      <w:r w:rsidRPr="006A1FC0">
        <w:rPr>
          <w:color w:val="000000"/>
          <w:sz w:val="22"/>
          <w:szCs w:val="22"/>
        </w:rPr>
        <w:t xml:space="preserve">(ADC). Enzim ini dapat menurunkan efisiensi sefalosporin. ADC </w:t>
      </w:r>
      <w:proofErr w:type="gramStart"/>
      <w:r w:rsidRPr="006A1FC0">
        <w:rPr>
          <w:color w:val="000000"/>
          <w:sz w:val="22"/>
          <w:szCs w:val="22"/>
        </w:rPr>
        <w:t>akan</w:t>
      </w:r>
      <w:proofErr w:type="gramEnd"/>
      <w:r w:rsidRPr="006A1FC0">
        <w:rPr>
          <w:color w:val="000000"/>
          <w:sz w:val="22"/>
          <w:szCs w:val="22"/>
        </w:rPr>
        <w:t xml:space="preserve"> menghidrolisis antibiotik golongan penisilin dan sefalosporin [17]. </w:t>
      </w:r>
    </w:p>
    <w:p w:rsidR="006A1FC0" w:rsidRPr="006A1FC0" w:rsidRDefault="006A1FC0" w:rsidP="006A1FC0">
      <w:pPr>
        <w:ind w:firstLine="567"/>
        <w:jc w:val="both"/>
        <w:rPr>
          <w:sz w:val="22"/>
          <w:szCs w:val="22"/>
        </w:rPr>
      </w:pPr>
      <w:r w:rsidRPr="006A1FC0">
        <w:rPr>
          <w:color w:val="000000"/>
          <w:sz w:val="22"/>
          <w:szCs w:val="22"/>
        </w:rPr>
        <w:t xml:space="preserve">Bakteri </w:t>
      </w:r>
      <w:r w:rsidRPr="006A1FC0">
        <w:rPr>
          <w:i/>
          <w:iCs/>
          <w:color w:val="000000"/>
          <w:sz w:val="22"/>
          <w:szCs w:val="22"/>
        </w:rPr>
        <w:t xml:space="preserve">Acinetobacter </w:t>
      </w:r>
      <w:r w:rsidRPr="006A1FC0">
        <w:rPr>
          <w:color w:val="000000"/>
          <w:sz w:val="22"/>
          <w:szCs w:val="22"/>
        </w:rPr>
        <w:t xml:space="preserve">juga mengalami resistensi terhadap antibiotik golongan karbapenem, yaitu meropenem. Karbapenem secara umum digunakan untuk terapi infeksi yang disebabkan oleh </w:t>
      </w:r>
      <w:r w:rsidRPr="006A1FC0">
        <w:rPr>
          <w:i/>
          <w:iCs/>
          <w:color w:val="000000"/>
          <w:sz w:val="22"/>
          <w:szCs w:val="22"/>
        </w:rPr>
        <w:t xml:space="preserve">Acinetobacter baumanii </w:t>
      </w:r>
      <w:r w:rsidRPr="006A1FC0">
        <w:rPr>
          <w:color w:val="000000"/>
          <w:sz w:val="22"/>
          <w:szCs w:val="22"/>
        </w:rPr>
        <w:t xml:space="preserve">karena aktivitasnya yang efektif dan aman [18]. Mekanisme kerja karbapenem, yaitu dengan menghambat polimerasi dan pelekatan peptidoglikan pada dinding sel. Resistensi terhadap karbapenem disebabkan karena kurangnya penetrasi obat (mutasi porin) dan </w:t>
      </w:r>
      <w:r w:rsidRPr="006A1FC0">
        <w:rPr>
          <w:i/>
          <w:iCs/>
          <w:color w:val="000000"/>
          <w:sz w:val="22"/>
          <w:szCs w:val="22"/>
        </w:rPr>
        <w:t xml:space="preserve">carbapenem hydrolyzing beta-lactame enzymes </w:t>
      </w:r>
      <w:r w:rsidRPr="006A1FC0">
        <w:rPr>
          <w:color w:val="000000"/>
          <w:sz w:val="22"/>
          <w:szCs w:val="22"/>
        </w:rPr>
        <w:t xml:space="preserve">seperti OXA </w:t>
      </w:r>
      <w:r w:rsidRPr="006A1FC0">
        <w:rPr>
          <w:i/>
          <w:color w:val="000000"/>
          <w:sz w:val="22"/>
          <w:szCs w:val="22"/>
        </w:rPr>
        <w:t>carbapenamases</w:t>
      </w:r>
      <w:r w:rsidRPr="006A1FC0">
        <w:rPr>
          <w:color w:val="000000"/>
          <w:sz w:val="22"/>
          <w:szCs w:val="22"/>
        </w:rPr>
        <w:t xml:space="preserve"> yang memperantai terjadinya resistensi karbapenem [19]. </w:t>
      </w:r>
    </w:p>
    <w:p w:rsidR="006A1FC0" w:rsidRPr="006A1FC0" w:rsidRDefault="006A1FC0" w:rsidP="006A1FC0">
      <w:pPr>
        <w:ind w:firstLine="567"/>
        <w:jc w:val="both"/>
        <w:rPr>
          <w:sz w:val="22"/>
          <w:szCs w:val="22"/>
        </w:rPr>
      </w:pPr>
      <w:r w:rsidRPr="006A1FC0">
        <w:rPr>
          <w:color w:val="000000"/>
          <w:sz w:val="22"/>
          <w:szCs w:val="22"/>
        </w:rPr>
        <w:t xml:space="preserve">Berdasarkan </w:t>
      </w:r>
      <w:r>
        <w:rPr>
          <w:bCs/>
          <w:color w:val="000000"/>
          <w:sz w:val="22"/>
          <w:szCs w:val="22"/>
        </w:rPr>
        <w:t>G</w:t>
      </w:r>
      <w:r w:rsidRPr="006A1FC0">
        <w:rPr>
          <w:bCs/>
          <w:color w:val="000000"/>
          <w:sz w:val="22"/>
          <w:szCs w:val="22"/>
        </w:rPr>
        <w:t>ambar 1</w:t>
      </w:r>
      <w:r w:rsidRPr="006A1FC0">
        <w:rPr>
          <w:color w:val="000000"/>
          <w:sz w:val="22"/>
          <w:szCs w:val="22"/>
        </w:rPr>
        <w:t xml:space="preserve">, bakteri </w:t>
      </w:r>
      <w:r w:rsidRPr="006A1FC0">
        <w:rPr>
          <w:i/>
          <w:iCs/>
          <w:color w:val="000000"/>
          <w:sz w:val="22"/>
          <w:szCs w:val="22"/>
        </w:rPr>
        <w:t xml:space="preserve">Acinetobacter </w:t>
      </w:r>
      <w:r w:rsidRPr="006A1FC0">
        <w:rPr>
          <w:color w:val="000000"/>
          <w:sz w:val="22"/>
          <w:szCs w:val="22"/>
        </w:rPr>
        <w:t xml:space="preserve">masih sensitif terhadap antibiotik amikasin, </w:t>
      </w:r>
      <w:r w:rsidRPr="006A1FC0">
        <w:rPr>
          <w:i/>
          <w:color w:val="000000"/>
          <w:sz w:val="22"/>
          <w:szCs w:val="22"/>
        </w:rPr>
        <w:t>tigecyclin</w:t>
      </w:r>
      <w:r w:rsidRPr="006A1FC0">
        <w:rPr>
          <w:color w:val="000000"/>
          <w:sz w:val="22"/>
          <w:szCs w:val="22"/>
        </w:rPr>
        <w:t xml:space="preserve">, dan </w:t>
      </w:r>
      <w:r w:rsidRPr="006A1FC0">
        <w:rPr>
          <w:i/>
          <w:color w:val="000000"/>
          <w:sz w:val="22"/>
          <w:szCs w:val="22"/>
        </w:rPr>
        <w:t>trimethroprim</w:t>
      </w:r>
      <w:r w:rsidRPr="006A1FC0">
        <w:rPr>
          <w:color w:val="000000"/>
          <w:sz w:val="22"/>
          <w:szCs w:val="22"/>
        </w:rPr>
        <w:t xml:space="preserve">. Hasil tersebut mirip dengan penelitian Maudy et al., pada tahun 2022 yang menyatakan bahwa sensitivitas </w:t>
      </w:r>
      <w:r w:rsidRPr="006A1FC0">
        <w:rPr>
          <w:i/>
          <w:iCs/>
          <w:color w:val="000000"/>
          <w:sz w:val="22"/>
          <w:szCs w:val="22"/>
        </w:rPr>
        <w:t xml:space="preserve">Acinetobacter baumanii </w:t>
      </w:r>
      <w:r w:rsidRPr="006A1FC0">
        <w:rPr>
          <w:color w:val="000000"/>
          <w:sz w:val="22"/>
          <w:szCs w:val="22"/>
        </w:rPr>
        <w:t>terhadap antibiotik paling tinggi adalah amikasin, trimetroprim dan meropenem dengan masing-masing sebesar 74,9%, 67,1%, dan 62,7% [20]. </w:t>
      </w:r>
    </w:p>
    <w:p w:rsidR="00832998" w:rsidRDefault="006A1FC0" w:rsidP="00832998">
      <w:pPr>
        <w:ind w:firstLine="567"/>
        <w:jc w:val="both"/>
        <w:rPr>
          <w:color w:val="000000"/>
          <w:sz w:val="22"/>
          <w:szCs w:val="22"/>
        </w:rPr>
        <w:sectPr w:rsidR="00832998" w:rsidSect="00832998">
          <w:headerReference w:type="default" r:id="rId17"/>
          <w:footerReference w:type="default" r:id="rId18"/>
          <w:footerReference w:type="first" r:id="rId19"/>
          <w:pgSz w:w="11907" w:h="16840" w:code="9"/>
          <w:pgMar w:top="1138" w:right="850" w:bottom="1138" w:left="850" w:header="1138" w:footer="1138" w:gutter="0"/>
          <w:pgNumType w:start="7"/>
          <w:cols w:num="2" w:space="720"/>
          <w:titlePg/>
          <w:docGrid w:linePitch="360"/>
        </w:sectPr>
      </w:pPr>
      <w:r w:rsidRPr="006A1FC0">
        <w:rPr>
          <w:color w:val="000000"/>
          <w:sz w:val="22"/>
          <w:szCs w:val="22"/>
        </w:rPr>
        <w:t xml:space="preserve">Dengan diadakannya penelitian ini dapat menunjukkan data prevalensi dan gambaran kasus MDR </w:t>
      </w:r>
      <w:r w:rsidRPr="006A1FC0">
        <w:rPr>
          <w:i/>
          <w:iCs/>
          <w:color w:val="000000"/>
          <w:sz w:val="22"/>
          <w:szCs w:val="22"/>
        </w:rPr>
        <w:t xml:space="preserve">Acinetobacter </w:t>
      </w:r>
      <w:r w:rsidRPr="006A1FC0">
        <w:rPr>
          <w:color w:val="000000"/>
          <w:sz w:val="22"/>
          <w:szCs w:val="22"/>
        </w:rPr>
        <w:t xml:space="preserve">khususnya di Kabupaten Semarang. Selain itu, pola sensitivitas </w:t>
      </w:r>
      <w:r w:rsidRPr="006A1FC0">
        <w:rPr>
          <w:i/>
          <w:iCs/>
          <w:color w:val="000000"/>
          <w:sz w:val="22"/>
          <w:szCs w:val="22"/>
        </w:rPr>
        <w:t xml:space="preserve">Acinetobacter </w:t>
      </w:r>
      <w:r w:rsidRPr="006A1FC0">
        <w:rPr>
          <w:color w:val="000000"/>
          <w:sz w:val="22"/>
          <w:szCs w:val="22"/>
        </w:rPr>
        <w:t>yang disajikan dap</w:t>
      </w:r>
      <w:r w:rsidR="00832998">
        <w:rPr>
          <w:color w:val="000000"/>
          <w:sz w:val="22"/>
          <w:szCs w:val="22"/>
        </w:rPr>
        <w:t>at menjadi gambaran dan pedoman</w:t>
      </w:r>
    </w:p>
    <w:p w:rsidR="006A1FC0" w:rsidRPr="006A1FC0" w:rsidRDefault="006A1FC0" w:rsidP="00832998">
      <w:pPr>
        <w:jc w:val="both"/>
        <w:rPr>
          <w:sz w:val="22"/>
          <w:szCs w:val="22"/>
        </w:rPr>
      </w:pPr>
      <w:proofErr w:type="gramStart"/>
      <w:r w:rsidRPr="006A1FC0">
        <w:rPr>
          <w:color w:val="000000"/>
          <w:sz w:val="22"/>
          <w:szCs w:val="22"/>
        </w:rPr>
        <w:lastRenderedPageBreak/>
        <w:t>lingkup</w:t>
      </w:r>
      <w:proofErr w:type="gramEnd"/>
      <w:r w:rsidRPr="006A1FC0">
        <w:rPr>
          <w:color w:val="000000"/>
          <w:sz w:val="22"/>
          <w:szCs w:val="22"/>
        </w:rPr>
        <w:t xml:space="preserve"> rumah sakit untuk memilih antibiotik yang sesuai dengan infeksi </w:t>
      </w:r>
      <w:r w:rsidRPr="006A1FC0">
        <w:rPr>
          <w:i/>
          <w:iCs/>
          <w:color w:val="000000"/>
          <w:sz w:val="22"/>
          <w:szCs w:val="22"/>
        </w:rPr>
        <w:t>Acinetobacter</w:t>
      </w:r>
      <w:r w:rsidRPr="006A1FC0">
        <w:rPr>
          <w:color w:val="000000"/>
          <w:sz w:val="22"/>
          <w:szCs w:val="22"/>
        </w:rPr>
        <w:t>.</w:t>
      </w:r>
    </w:p>
    <w:p w:rsidR="006A1FC0" w:rsidRPr="006A1FC0" w:rsidRDefault="006A1FC0" w:rsidP="006A1FC0">
      <w:pPr>
        <w:rPr>
          <w:sz w:val="22"/>
          <w:szCs w:val="22"/>
        </w:rPr>
      </w:pPr>
    </w:p>
    <w:p w:rsidR="00CC41BC" w:rsidRPr="006A1FC0" w:rsidRDefault="00CC41BC" w:rsidP="00BD0EDA">
      <w:pPr>
        <w:jc w:val="center"/>
        <w:rPr>
          <w:b/>
          <w:sz w:val="22"/>
          <w:szCs w:val="22"/>
        </w:rPr>
      </w:pPr>
      <w:r w:rsidRPr="006A1FC0">
        <w:rPr>
          <w:b/>
          <w:sz w:val="22"/>
          <w:szCs w:val="22"/>
        </w:rPr>
        <w:t>4. SIMPULAN</w:t>
      </w:r>
    </w:p>
    <w:p w:rsidR="00CC41BC" w:rsidRPr="006A1FC0" w:rsidRDefault="00CC41BC" w:rsidP="00BD0EDA">
      <w:pPr>
        <w:rPr>
          <w:sz w:val="22"/>
          <w:szCs w:val="22"/>
        </w:rPr>
      </w:pPr>
    </w:p>
    <w:p w:rsidR="004A5A7F" w:rsidRPr="006A1FC0" w:rsidRDefault="006A1FC0" w:rsidP="00BD0EDA">
      <w:pPr>
        <w:pStyle w:val="NormalWeb"/>
        <w:spacing w:before="0" w:beforeAutospacing="0" w:after="0" w:afterAutospacing="0"/>
        <w:ind w:firstLine="720"/>
        <w:jc w:val="both"/>
        <w:rPr>
          <w:color w:val="000000"/>
          <w:sz w:val="22"/>
          <w:szCs w:val="22"/>
        </w:rPr>
      </w:pPr>
      <w:r w:rsidRPr="006A1FC0">
        <w:rPr>
          <w:color w:val="000000"/>
          <w:sz w:val="22"/>
          <w:szCs w:val="22"/>
        </w:rPr>
        <w:t xml:space="preserve">Permintaan sampel mikrobiologi yang dilakukan di laboratorium mikrobiologi rumah sakit Ken </w:t>
      </w:r>
      <w:proofErr w:type="gramStart"/>
      <w:r w:rsidRPr="006A1FC0">
        <w:rPr>
          <w:color w:val="000000"/>
          <w:sz w:val="22"/>
          <w:szCs w:val="22"/>
        </w:rPr>
        <w:t>Saras</w:t>
      </w:r>
      <w:proofErr w:type="gramEnd"/>
      <w:r w:rsidRPr="006A1FC0">
        <w:rPr>
          <w:color w:val="000000"/>
          <w:sz w:val="22"/>
          <w:szCs w:val="22"/>
        </w:rPr>
        <w:t xml:space="preserve"> paling tinggi pada sampel sputum sebesar 86%. Kasus </w:t>
      </w:r>
      <w:r w:rsidRPr="006A1FC0">
        <w:rPr>
          <w:i/>
          <w:iCs/>
          <w:color w:val="000000"/>
          <w:sz w:val="22"/>
          <w:szCs w:val="22"/>
        </w:rPr>
        <w:t xml:space="preserve">multidrugs resistant </w:t>
      </w:r>
      <w:r w:rsidRPr="006A1FC0">
        <w:rPr>
          <w:color w:val="000000"/>
          <w:sz w:val="22"/>
          <w:szCs w:val="22"/>
        </w:rPr>
        <w:t xml:space="preserve">(MDR) </w:t>
      </w:r>
      <w:r w:rsidRPr="006A1FC0">
        <w:rPr>
          <w:i/>
          <w:iCs/>
          <w:color w:val="000000"/>
          <w:sz w:val="22"/>
          <w:szCs w:val="22"/>
        </w:rPr>
        <w:t xml:space="preserve">Acinetobacter </w:t>
      </w:r>
      <w:r w:rsidRPr="006A1FC0">
        <w:rPr>
          <w:color w:val="000000"/>
          <w:sz w:val="22"/>
          <w:szCs w:val="22"/>
        </w:rPr>
        <w:t xml:space="preserve">yang terjadi di rumah sakit Ken Saras tergolong cukup tinggi dengan persentase sebesar 75% dari keseluruhan isolat </w:t>
      </w:r>
      <w:r w:rsidRPr="006A1FC0">
        <w:rPr>
          <w:i/>
          <w:iCs/>
          <w:color w:val="000000"/>
          <w:sz w:val="22"/>
          <w:szCs w:val="22"/>
        </w:rPr>
        <w:t>Acinetobacter</w:t>
      </w:r>
      <w:r w:rsidRPr="006A1FC0">
        <w:rPr>
          <w:color w:val="000000"/>
          <w:sz w:val="22"/>
          <w:szCs w:val="22"/>
        </w:rPr>
        <w:t xml:space="preserve">. Sensitivitas </w:t>
      </w:r>
      <w:r w:rsidRPr="006A1FC0">
        <w:rPr>
          <w:i/>
          <w:iCs/>
          <w:color w:val="000000"/>
          <w:sz w:val="22"/>
          <w:szCs w:val="22"/>
        </w:rPr>
        <w:t xml:space="preserve">Acinetobacter </w:t>
      </w:r>
      <w:r w:rsidRPr="006A1FC0">
        <w:rPr>
          <w:color w:val="000000"/>
          <w:sz w:val="22"/>
          <w:szCs w:val="22"/>
        </w:rPr>
        <w:t xml:space="preserve">terhadap antibiotik paling tinggi adalah amikasin, </w:t>
      </w:r>
      <w:r w:rsidRPr="006A1FC0">
        <w:rPr>
          <w:i/>
          <w:color w:val="000000"/>
          <w:sz w:val="22"/>
          <w:szCs w:val="22"/>
        </w:rPr>
        <w:t>tigecyclin</w:t>
      </w:r>
      <w:r w:rsidRPr="006A1FC0">
        <w:rPr>
          <w:color w:val="000000"/>
          <w:sz w:val="22"/>
          <w:szCs w:val="22"/>
        </w:rPr>
        <w:t xml:space="preserve">, dan </w:t>
      </w:r>
      <w:r w:rsidRPr="006A1FC0">
        <w:rPr>
          <w:i/>
          <w:color w:val="000000"/>
          <w:sz w:val="22"/>
          <w:szCs w:val="22"/>
        </w:rPr>
        <w:t>trimethroprim</w:t>
      </w:r>
      <w:r w:rsidRPr="006A1FC0">
        <w:rPr>
          <w:color w:val="000000"/>
          <w:sz w:val="22"/>
          <w:szCs w:val="22"/>
        </w:rPr>
        <w:t xml:space="preserve"> sebesar 78%. Resistensi antibiotik paling tinggi terdapat pada ampisilin </w:t>
      </w:r>
      <w:r w:rsidRPr="006A1FC0">
        <w:rPr>
          <w:i/>
          <w:color w:val="000000"/>
          <w:sz w:val="22"/>
          <w:szCs w:val="22"/>
        </w:rPr>
        <w:t>sulbactam</w:t>
      </w:r>
      <w:r w:rsidRPr="006A1FC0">
        <w:rPr>
          <w:color w:val="000000"/>
          <w:sz w:val="22"/>
          <w:szCs w:val="22"/>
        </w:rPr>
        <w:t xml:space="preserve"> (100%), </w:t>
      </w:r>
      <w:r w:rsidRPr="006A1FC0">
        <w:rPr>
          <w:i/>
          <w:color w:val="000000"/>
          <w:sz w:val="22"/>
          <w:szCs w:val="22"/>
        </w:rPr>
        <w:t>piperacilin/tazobactam</w:t>
      </w:r>
      <w:r w:rsidRPr="006A1FC0">
        <w:rPr>
          <w:color w:val="000000"/>
          <w:sz w:val="22"/>
          <w:szCs w:val="22"/>
        </w:rPr>
        <w:t xml:space="preserve"> (89%), </w:t>
      </w:r>
      <w:r w:rsidRPr="006A1FC0">
        <w:rPr>
          <w:i/>
          <w:color w:val="000000"/>
          <w:sz w:val="22"/>
          <w:szCs w:val="22"/>
        </w:rPr>
        <w:t>cefazolin</w:t>
      </w:r>
      <w:r w:rsidRPr="006A1FC0">
        <w:rPr>
          <w:color w:val="000000"/>
          <w:sz w:val="22"/>
          <w:szCs w:val="22"/>
        </w:rPr>
        <w:t xml:space="preserve"> (89%), </w:t>
      </w:r>
      <w:r w:rsidRPr="006A1FC0">
        <w:rPr>
          <w:i/>
          <w:color w:val="000000"/>
          <w:sz w:val="22"/>
          <w:szCs w:val="22"/>
        </w:rPr>
        <w:t>cefriaxone</w:t>
      </w:r>
      <w:r w:rsidRPr="006A1FC0">
        <w:rPr>
          <w:color w:val="000000"/>
          <w:sz w:val="22"/>
          <w:szCs w:val="22"/>
        </w:rPr>
        <w:t xml:space="preserve"> (78%), </w:t>
      </w:r>
      <w:r w:rsidRPr="006A1FC0">
        <w:rPr>
          <w:i/>
          <w:color w:val="000000"/>
          <w:sz w:val="22"/>
          <w:szCs w:val="22"/>
        </w:rPr>
        <w:t>cefepim</w:t>
      </w:r>
      <w:r w:rsidRPr="006A1FC0">
        <w:rPr>
          <w:color w:val="000000"/>
          <w:sz w:val="22"/>
          <w:szCs w:val="22"/>
        </w:rPr>
        <w:t xml:space="preserve"> (78%), </w:t>
      </w:r>
      <w:r w:rsidRPr="006A1FC0">
        <w:rPr>
          <w:i/>
          <w:color w:val="000000"/>
          <w:sz w:val="22"/>
          <w:szCs w:val="22"/>
        </w:rPr>
        <w:t>ceftazidime</w:t>
      </w:r>
      <w:r w:rsidRPr="006A1FC0">
        <w:rPr>
          <w:color w:val="000000"/>
          <w:sz w:val="22"/>
          <w:szCs w:val="22"/>
        </w:rPr>
        <w:t xml:space="preserve"> (89%), gentamisin (55%), </w:t>
      </w:r>
      <w:r w:rsidRPr="006A1FC0">
        <w:rPr>
          <w:i/>
          <w:color w:val="000000"/>
          <w:sz w:val="22"/>
          <w:szCs w:val="22"/>
        </w:rPr>
        <w:t>ciprofloxacin</w:t>
      </w:r>
      <w:r w:rsidRPr="006A1FC0">
        <w:rPr>
          <w:color w:val="000000"/>
          <w:sz w:val="22"/>
          <w:szCs w:val="22"/>
        </w:rPr>
        <w:t xml:space="preserve"> (78%), dan meropenem (89%).</w:t>
      </w:r>
    </w:p>
    <w:p w:rsidR="006A1FC0" w:rsidRPr="006A1FC0" w:rsidRDefault="006A1FC0" w:rsidP="006A1FC0">
      <w:pPr>
        <w:pStyle w:val="NormalWeb"/>
        <w:spacing w:before="0" w:beforeAutospacing="0" w:after="0" w:afterAutospacing="0"/>
        <w:jc w:val="both"/>
        <w:rPr>
          <w:color w:val="000000"/>
          <w:sz w:val="22"/>
          <w:szCs w:val="22"/>
        </w:rPr>
      </w:pPr>
    </w:p>
    <w:p w:rsidR="006A1FC0" w:rsidRPr="006A1FC0" w:rsidRDefault="006A1FC0" w:rsidP="006A1FC0">
      <w:pPr>
        <w:pStyle w:val="NormalWeb"/>
        <w:spacing w:before="0" w:beforeAutospacing="0" w:after="0" w:afterAutospacing="0"/>
        <w:jc w:val="center"/>
        <w:rPr>
          <w:b/>
          <w:color w:val="000000"/>
          <w:sz w:val="22"/>
          <w:szCs w:val="22"/>
        </w:rPr>
      </w:pPr>
      <w:r w:rsidRPr="006A1FC0">
        <w:rPr>
          <w:b/>
          <w:color w:val="000000"/>
          <w:sz w:val="22"/>
          <w:szCs w:val="22"/>
        </w:rPr>
        <w:t>UCAPAN TERIMA KASIH</w:t>
      </w:r>
    </w:p>
    <w:p w:rsidR="006A1FC0" w:rsidRPr="006A1FC0" w:rsidRDefault="006A1FC0" w:rsidP="006A1FC0">
      <w:pPr>
        <w:pStyle w:val="NormalWeb"/>
        <w:spacing w:before="0" w:beforeAutospacing="0" w:after="0" w:afterAutospacing="0"/>
        <w:jc w:val="both"/>
        <w:rPr>
          <w:b/>
          <w:color w:val="000000"/>
          <w:sz w:val="22"/>
          <w:szCs w:val="22"/>
        </w:rPr>
      </w:pPr>
    </w:p>
    <w:p w:rsidR="006A1FC0" w:rsidRPr="006A1FC0" w:rsidRDefault="006A1FC0" w:rsidP="006A1FC0">
      <w:pPr>
        <w:pStyle w:val="NormalWeb"/>
        <w:spacing w:before="0" w:beforeAutospacing="0" w:after="0" w:afterAutospacing="0"/>
        <w:ind w:firstLine="720"/>
        <w:jc w:val="both"/>
        <w:rPr>
          <w:b/>
          <w:color w:val="000000"/>
          <w:sz w:val="22"/>
          <w:szCs w:val="22"/>
        </w:rPr>
      </w:pPr>
      <w:r w:rsidRPr="006A1FC0">
        <w:rPr>
          <w:color w:val="000000"/>
          <w:sz w:val="22"/>
          <w:szCs w:val="22"/>
        </w:rPr>
        <w:t xml:space="preserve">Ucapan terima kasih kami sampaikan kepada rekan peneliti, dosen pembimbing, dan kepada seluruh orang yang telah membantu suksesnya penulisan artikel ini. Selain itu, kami sampaikan ucapan terima kasih kepada prodi S1 Bioteknologi serta pihak Rumah Sakit Ken </w:t>
      </w:r>
      <w:proofErr w:type="gramStart"/>
      <w:r w:rsidRPr="006A1FC0">
        <w:rPr>
          <w:color w:val="000000"/>
          <w:sz w:val="22"/>
          <w:szCs w:val="22"/>
        </w:rPr>
        <w:t>Saras</w:t>
      </w:r>
      <w:proofErr w:type="gramEnd"/>
      <w:r w:rsidRPr="006A1FC0">
        <w:rPr>
          <w:color w:val="000000"/>
          <w:sz w:val="22"/>
          <w:szCs w:val="22"/>
        </w:rPr>
        <w:t xml:space="preserve"> khususnya Instalasi Laboratorium Mikrobiologi yang telah mengizinkan kami dalam melakukan penelitian dan pengambilan data.</w:t>
      </w:r>
    </w:p>
    <w:p w:rsidR="004A5A7F" w:rsidRPr="006A1FC0" w:rsidRDefault="004A5A7F" w:rsidP="00BD0EDA">
      <w:pPr>
        <w:pStyle w:val="NormalWeb"/>
        <w:spacing w:before="0" w:beforeAutospacing="0" w:after="0" w:afterAutospacing="0"/>
        <w:jc w:val="center"/>
        <w:rPr>
          <w:b/>
          <w:sz w:val="22"/>
          <w:szCs w:val="22"/>
        </w:rPr>
      </w:pPr>
    </w:p>
    <w:p w:rsidR="00CC41BC" w:rsidRPr="006A1FC0" w:rsidRDefault="00CC41BC" w:rsidP="00BD0EDA">
      <w:pPr>
        <w:pStyle w:val="NormalWeb"/>
        <w:spacing w:before="0" w:beforeAutospacing="0" w:after="0" w:afterAutospacing="0"/>
        <w:jc w:val="center"/>
        <w:rPr>
          <w:b/>
          <w:sz w:val="22"/>
          <w:szCs w:val="22"/>
        </w:rPr>
      </w:pPr>
      <w:r w:rsidRPr="006A1FC0">
        <w:rPr>
          <w:b/>
          <w:sz w:val="22"/>
          <w:szCs w:val="22"/>
        </w:rPr>
        <w:t>DAFTAR</w:t>
      </w:r>
      <w:r w:rsidR="00CF47D1" w:rsidRPr="006A1FC0">
        <w:rPr>
          <w:b/>
          <w:sz w:val="22"/>
          <w:szCs w:val="22"/>
        </w:rPr>
        <w:t xml:space="preserve"> RUJUKAN</w:t>
      </w:r>
    </w:p>
    <w:p w:rsidR="00BD0EDA" w:rsidRPr="006A1FC0" w:rsidRDefault="00BD0EDA" w:rsidP="00BD0EDA">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52"/>
        <w:gridCol w:w="4291"/>
      </w:tblGrid>
      <w:tr w:rsidR="006A1FC0" w:rsidRPr="006A1FC0" w:rsidTr="006A1FC0">
        <w:tc>
          <w:tcPr>
            <w:tcW w:w="0" w:type="auto"/>
            <w:hideMark/>
          </w:tcPr>
          <w:p w:rsidR="006A1FC0" w:rsidRPr="006A1FC0" w:rsidRDefault="006A1FC0" w:rsidP="006A1FC0">
            <w:pPr>
              <w:rPr>
                <w:sz w:val="22"/>
                <w:szCs w:val="22"/>
              </w:rPr>
            </w:pPr>
            <w:r w:rsidRPr="006A1FC0">
              <w:rPr>
                <w:color w:val="000000"/>
                <w:sz w:val="22"/>
                <w:szCs w:val="22"/>
              </w:rPr>
              <w:t>[1] </w:t>
            </w:r>
          </w:p>
        </w:tc>
        <w:tc>
          <w:tcPr>
            <w:tcW w:w="0" w:type="auto"/>
            <w:hideMark/>
          </w:tcPr>
          <w:p w:rsidR="006A1FC0" w:rsidRPr="006A1FC0" w:rsidRDefault="006A1FC0" w:rsidP="006A1FC0">
            <w:pPr>
              <w:jc w:val="both"/>
              <w:rPr>
                <w:sz w:val="22"/>
                <w:szCs w:val="22"/>
              </w:rPr>
            </w:pPr>
            <w:r w:rsidRPr="006A1FC0">
              <w:rPr>
                <w:color w:val="000000"/>
                <w:sz w:val="22"/>
                <w:szCs w:val="22"/>
              </w:rPr>
              <w:t xml:space="preserve">T. Alotaibi, A. Abuhaimed, M. Alshahrani, A. Allbdelhady, Y. Almubarak and O. Almasari, "Prevalence of multidrug-resistant Acinetobacter baumannii in a critical care setting: A tertiary teaching hospital experience," </w:t>
            </w:r>
            <w:r w:rsidRPr="006A1FC0">
              <w:rPr>
                <w:i/>
                <w:iCs/>
                <w:color w:val="000000"/>
                <w:sz w:val="22"/>
                <w:szCs w:val="22"/>
              </w:rPr>
              <w:t xml:space="preserve">SAGE Open Medicine, </w:t>
            </w:r>
            <w:r w:rsidRPr="006A1FC0">
              <w:rPr>
                <w:color w:val="000000"/>
                <w:sz w:val="22"/>
                <w:szCs w:val="22"/>
              </w:rPr>
              <w:t>pp. 1-5, 2021. </w:t>
            </w:r>
          </w:p>
        </w:tc>
      </w:tr>
      <w:tr w:rsidR="006A1FC0" w:rsidRPr="006A1FC0" w:rsidTr="006A1FC0">
        <w:tc>
          <w:tcPr>
            <w:tcW w:w="0" w:type="auto"/>
            <w:hideMark/>
          </w:tcPr>
          <w:p w:rsidR="006A1FC0" w:rsidRPr="006A1FC0" w:rsidRDefault="006A1FC0" w:rsidP="006A1FC0">
            <w:pPr>
              <w:rPr>
                <w:sz w:val="22"/>
                <w:szCs w:val="22"/>
              </w:rPr>
            </w:pPr>
            <w:r w:rsidRPr="006A1FC0">
              <w:rPr>
                <w:color w:val="000000"/>
                <w:sz w:val="22"/>
                <w:szCs w:val="22"/>
              </w:rPr>
              <w:t>[2] </w:t>
            </w:r>
          </w:p>
        </w:tc>
        <w:tc>
          <w:tcPr>
            <w:tcW w:w="0" w:type="auto"/>
            <w:hideMark/>
          </w:tcPr>
          <w:p w:rsidR="006A1FC0" w:rsidRPr="006A1FC0" w:rsidRDefault="006A1FC0" w:rsidP="006A1FC0">
            <w:pPr>
              <w:jc w:val="both"/>
              <w:rPr>
                <w:sz w:val="22"/>
                <w:szCs w:val="22"/>
              </w:rPr>
            </w:pPr>
            <w:r w:rsidRPr="006A1FC0">
              <w:rPr>
                <w:color w:val="000000"/>
                <w:sz w:val="22"/>
                <w:szCs w:val="22"/>
              </w:rPr>
              <w:t xml:space="preserve">A. Bharadwaj, A. Rastogi, S. Pandey, S. Gupta and J. S. Sohal, "Multidrug-Resistant Bacteria: Their Mechanism of Action and Prophylaxis," </w:t>
            </w:r>
            <w:r w:rsidRPr="006A1FC0">
              <w:rPr>
                <w:i/>
                <w:iCs/>
                <w:color w:val="000000"/>
                <w:sz w:val="22"/>
                <w:szCs w:val="22"/>
              </w:rPr>
              <w:t xml:space="preserve">Hindawi BioMed Research International, </w:t>
            </w:r>
            <w:r w:rsidRPr="006A1FC0">
              <w:rPr>
                <w:color w:val="000000"/>
                <w:sz w:val="22"/>
                <w:szCs w:val="22"/>
              </w:rPr>
              <w:t>pp. 1-17, 2022. </w:t>
            </w:r>
          </w:p>
        </w:tc>
      </w:tr>
      <w:tr w:rsidR="006A1FC0" w:rsidRPr="006A1FC0" w:rsidTr="006A1FC0">
        <w:tc>
          <w:tcPr>
            <w:tcW w:w="0" w:type="auto"/>
            <w:hideMark/>
          </w:tcPr>
          <w:p w:rsidR="006A1FC0" w:rsidRPr="006A1FC0" w:rsidRDefault="006A1FC0" w:rsidP="006A1FC0">
            <w:pPr>
              <w:rPr>
                <w:sz w:val="22"/>
                <w:szCs w:val="22"/>
              </w:rPr>
            </w:pPr>
            <w:r w:rsidRPr="006A1FC0">
              <w:rPr>
                <w:color w:val="000000"/>
                <w:sz w:val="22"/>
                <w:szCs w:val="22"/>
              </w:rPr>
              <w:t>[3] </w:t>
            </w:r>
          </w:p>
        </w:tc>
        <w:tc>
          <w:tcPr>
            <w:tcW w:w="0" w:type="auto"/>
            <w:hideMark/>
          </w:tcPr>
          <w:p w:rsidR="006A1FC0" w:rsidRPr="006A1FC0" w:rsidRDefault="006A1FC0" w:rsidP="006A1FC0">
            <w:pPr>
              <w:jc w:val="both"/>
              <w:rPr>
                <w:sz w:val="22"/>
                <w:szCs w:val="22"/>
              </w:rPr>
            </w:pPr>
            <w:r w:rsidRPr="006A1FC0">
              <w:rPr>
                <w:color w:val="000000"/>
                <w:sz w:val="22"/>
                <w:szCs w:val="22"/>
              </w:rPr>
              <w:t xml:space="preserve">G. Y. A. Yapson, I. D. M. Sukrama, N. N. S. Budayanti and M. A. Hendrayana, "Pola Kepekaan Bakteri Acinetobacter Baumannii Terhadap Beberapa Antibiotik Pada Pasien Rawat Inap Di Rsup Prof. Dr. I.G.N.G Ngoerah </w:t>
            </w:r>
            <w:r w:rsidRPr="006A1FC0">
              <w:rPr>
                <w:color w:val="000000"/>
                <w:sz w:val="22"/>
                <w:szCs w:val="22"/>
              </w:rPr>
              <w:t xml:space="preserve">Denpasar Tahun 2021," </w:t>
            </w:r>
            <w:r w:rsidRPr="006A1FC0">
              <w:rPr>
                <w:i/>
                <w:iCs/>
                <w:color w:val="000000"/>
                <w:sz w:val="22"/>
                <w:szCs w:val="22"/>
              </w:rPr>
              <w:t xml:space="preserve">Jurnal Medika Udayana, </w:t>
            </w:r>
            <w:r w:rsidRPr="006A1FC0">
              <w:rPr>
                <w:color w:val="000000"/>
                <w:sz w:val="22"/>
                <w:szCs w:val="22"/>
              </w:rPr>
              <w:t>vol. 12, no. 7, pp. 37-44, 2023.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[4] </w:t>
            </w:r>
          </w:p>
        </w:tc>
        <w:tc>
          <w:tcPr>
            <w:tcW w:w="0" w:type="auto"/>
            <w:hideMark/>
          </w:tcPr>
          <w:p w:rsidR="006A1FC0" w:rsidRPr="006A1FC0" w:rsidRDefault="006A1FC0" w:rsidP="006A1FC0">
            <w:pPr>
              <w:jc w:val="both"/>
              <w:rPr>
                <w:sz w:val="22"/>
                <w:szCs w:val="22"/>
              </w:rPr>
            </w:pPr>
            <w:r w:rsidRPr="006A1FC0">
              <w:rPr>
                <w:color w:val="000000"/>
                <w:sz w:val="22"/>
                <w:szCs w:val="22"/>
              </w:rPr>
              <w:t xml:space="preserve">P. I. Lestari, I. Susanti and H. Rahmawati, "Pola Kepekaan Bakteri terhadap Antibiotik di Ruang Rawat Intensif RSPI Prof. Dr. Sulianti Saroso Jakarta," </w:t>
            </w:r>
            <w:r w:rsidRPr="006A1FC0">
              <w:rPr>
                <w:i/>
                <w:iCs/>
                <w:color w:val="000000"/>
                <w:sz w:val="22"/>
                <w:szCs w:val="22"/>
              </w:rPr>
              <w:t xml:space="preserve">The Indonesian Journal of Infectious Disease, </w:t>
            </w:r>
            <w:r w:rsidRPr="006A1FC0">
              <w:rPr>
                <w:color w:val="000000"/>
                <w:sz w:val="22"/>
                <w:szCs w:val="22"/>
              </w:rPr>
              <w:t>pp. 23-27, 2020.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[5] </w:t>
            </w:r>
          </w:p>
        </w:tc>
        <w:tc>
          <w:tcPr>
            <w:tcW w:w="0" w:type="auto"/>
            <w:hideMark/>
          </w:tcPr>
          <w:p w:rsidR="006A1FC0" w:rsidRPr="006A1FC0" w:rsidRDefault="006A1FC0" w:rsidP="006A1FC0">
            <w:pPr>
              <w:jc w:val="both"/>
              <w:rPr>
                <w:sz w:val="22"/>
                <w:szCs w:val="22"/>
              </w:rPr>
            </w:pPr>
            <w:r w:rsidRPr="006A1FC0">
              <w:rPr>
                <w:color w:val="000000"/>
                <w:sz w:val="22"/>
                <w:szCs w:val="22"/>
              </w:rPr>
              <w:t xml:space="preserve">I. W. Gustawan, H. I. Satari, I. Amir and D. A. Astrawinata, "Gambaran Infeksi Acinetobacter baumannii dan Pola Sensitifitasnya terhadap Antibiotik," </w:t>
            </w:r>
            <w:r w:rsidRPr="006A1FC0">
              <w:rPr>
                <w:i/>
                <w:iCs/>
                <w:color w:val="000000"/>
                <w:sz w:val="22"/>
                <w:szCs w:val="22"/>
              </w:rPr>
              <w:t xml:space="preserve">Sari Pediatri, </w:t>
            </w:r>
            <w:r w:rsidRPr="006A1FC0">
              <w:rPr>
                <w:color w:val="000000"/>
                <w:sz w:val="22"/>
                <w:szCs w:val="22"/>
              </w:rPr>
              <w:t>vol. 16, no. 1, pp. 35-40, 2014.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[6] </w:t>
            </w:r>
          </w:p>
        </w:tc>
        <w:tc>
          <w:tcPr>
            <w:tcW w:w="0" w:type="auto"/>
            <w:hideMark/>
          </w:tcPr>
          <w:p w:rsidR="006A1FC0" w:rsidRPr="006A1FC0" w:rsidRDefault="006A1FC0" w:rsidP="006A1FC0">
            <w:pPr>
              <w:jc w:val="both"/>
              <w:rPr>
                <w:sz w:val="22"/>
                <w:szCs w:val="22"/>
              </w:rPr>
            </w:pPr>
            <w:r w:rsidRPr="006A1FC0">
              <w:rPr>
                <w:color w:val="000000"/>
                <w:sz w:val="22"/>
                <w:szCs w:val="22"/>
              </w:rPr>
              <w:t xml:space="preserve">G. Y. Gu, M. Chen, J. C. Pan and X. L. Xiong, "Risk of multi-drug-resistant organism acquisition from prior bed occupants in the intensive care unit: a meta-analysis," </w:t>
            </w:r>
            <w:r w:rsidRPr="006A1FC0">
              <w:rPr>
                <w:i/>
                <w:iCs/>
                <w:color w:val="000000"/>
                <w:sz w:val="22"/>
                <w:szCs w:val="22"/>
              </w:rPr>
              <w:t xml:space="preserve">Journal of Hospital Infection, </w:t>
            </w:r>
            <w:r w:rsidRPr="006A1FC0">
              <w:rPr>
                <w:color w:val="000000"/>
                <w:sz w:val="22"/>
                <w:szCs w:val="22"/>
              </w:rPr>
              <w:t>vol. 139, pp. 44-55, 2023.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[7] </w:t>
            </w:r>
          </w:p>
        </w:tc>
        <w:tc>
          <w:tcPr>
            <w:tcW w:w="0" w:type="auto"/>
            <w:hideMark/>
          </w:tcPr>
          <w:p w:rsidR="006A1FC0" w:rsidRPr="006A1FC0" w:rsidRDefault="006A1FC0" w:rsidP="006A1FC0">
            <w:pPr>
              <w:jc w:val="both"/>
              <w:rPr>
                <w:sz w:val="22"/>
                <w:szCs w:val="22"/>
              </w:rPr>
            </w:pPr>
            <w:r w:rsidRPr="006A1FC0">
              <w:rPr>
                <w:color w:val="000000"/>
                <w:sz w:val="22"/>
                <w:szCs w:val="22"/>
              </w:rPr>
              <w:t xml:space="preserve">A. F. Alsehemi, E. A. Alharbi, B. B. Alammash, A. I. Alrais, H. M. Elbadawy and Y. M. Alahmadi, "Assessment of risk factors associated with multidrug-resistant organism infections among patients admitted in a tertiary hospital - a retrospective study," </w:t>
            </w:r>
            <w:r w:rsidRPr="006A1FC0">
              <w:rPr>
                <w:i/>
                <w:iCs/>
                <w:color w:val="000000"/>
                <w:sz w:val="22"/>
                <w:szCs w:val="22"/>
              </w:rPr>
              <w:t xml:space="preserve">Saudi Pharmaceutical Journal, </w:t>
            </w:r>
            <w:r w:rsidRPr="006A1FC0">
              <w:rPr>
                <w:color w:val="000000"/>
                <w:sz w:val="22"/>
                <w:szCs w:val="22"/>
              </w:rPr>
              <w:t>vol. 31, pp. 1084-1093, 2023.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[8] </w:t>
            </w:r>
          </w:p>
        </w:tc>
        <w:tc>
          <w:tcPr>
            <w:tcW w:w="0" w:type="auto"/>
            <w:hideMark/>
          </w:tcPr>
          <w:p w:rsidR="006A1FC0" w:rsidRPr="006A1FC0" w:rsidRDefault="006A1FC0" w:rsidP="006A1FC0">
            <w:pPr>
              <w:jc w:val="both"/>
              <w:rPr>
                <w:sz w:val="22"/>
                <w:szCs w:val="22"/>
              </w:rPr>
            </w:pPr>
            <w:r w:rsidRPr="006A1FC0">
              <w:rPr>
                <w:color w:val="000000"/>
                <w:sz w:val="22"/>
                <w:szCs w:val="22"/>
              </w:rPr>
              <w:t xml:space="preserve">G. D. C. J, J.-J. A and G.-D. R. J, "A multidrug-resistant microorganism infection risk prediction model: development and validation in an emergency medicine population," </w:t>
            </w:r>
            <w:r w:rsidRPr="006A1FC0">
              <w:rPr>
                <w:i/>
                <w:iCs/>
                <w:color w:val="000000"/>
                <w:sz w:val="22"/>
                <w:szCs w:val="22"/>
              </w:rPr>
              <w:t xml:space="preserve">Eur J Clin Microbiol Infect Dis, </w:t>
            </w:r>
            <w:r w:rsidRPr="006A1FC0">
              <w:rPr>
                <w:color w:val="000000"/>
                <w:sz w:val="22"/>
                <w:szCs w:val="22"/>
              </w:rPr>
              <w:t>vol. 39, pp. 309-323, 2020.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[9] </w:t>
            </w:r>
          </w:p>
        </w:tc>
        <w:tc>
          <w:tcPr>
            <w:tcW w:w="0" w:type="auto"/>
            <w:hideMark/>
          </w:tcPr>
          <w:p w:rsidR="006A1FC0" w:rsidRPr="006A1FC0" w:rsidRDefault="006A1FC0" w:rsidP="006A1FC0">
            <w:pPr>
              <w:jc w:val="both"/>
              <w:rPr>
                <w:sz w:val="22"/>
                <w:szCs w:val="22"/>
              </w:rPr>
            </w:pPr>
            <w:r w:rsidRPr="006A1FC0">
              <w:rPr>
                <w:color w:val="000000"/>
                <w:sz w:val="22"/>
                <w:szCs w:val="22"/>
              </w:rPr>
              <w:t xml:space="preserve">G. A. P. S. S. Mahayani, I. W. Gustawan, I. M. G. D. L. Utama, I. B. G. Suparyatha, I. M. Arimbawa and N. M. A. Tarini, "Karakteristik infeksi Acinetobacter baumannii pada anak yang dirawat di RSUP Sanglah, Bali, Indonesia periode Januari 2017-Desember 2018," </w:t>
            </w:r>
            <w:r w:rsidRPr="006A1FC0">
              <w:rPr>
                <w:i/>
                <w:iCs/>
                <w:color w:val="000000"/>
                <w:sz w:val="22"/>
                <w:szCs w:val="22"/>
              </w:rPr>
              <w:t xml:space="preserve">Intisari Sains Medis, </w:t>
            </w:r>
            <w:r w:rsidRPr="006A1FC0">
              <w:rPr>
                <w:color w:val="000000"/>
                <w:sz w:val="22"/>
                <w:szCs w:val="22"/>
              </w:rPr>
              <w:t>vol. 11, no. 3, pp. 1320-1327, 2020.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[10] </w:t>
            </w:r>
          </w:p>
        </w:tc>
        <w:tc>
          <w:tcPr>
            <w:tcW w:w="0" w:type="auto"/>
            <w:hideMark/>
          </w:tcPr>
          <w:p w:rsidR="006A1FC0" w:rsidRPr="006A1FC0" w:rsidRDefault="006A1FC0" w:rsidP="006A1FC0">
            <w:pPr>
              <w:jc w:val="both"/>
              <w:rPr>
                <w:sz w:val="22"/>
                <w:szCs w:val="22"/>
              </w:rPr>
            </w:pPr>
            <w:r w:rsidRPr="006A1FC0">
              <w:rPr>
                <w:color w:val="000000"/>
                <w:sz w:val="22"/>
                <w:szCs w:val="22"/>
              </w:rPr>
              <w:t xml:space="preserve">B. SB, S. KE, G. JE, P. RA, G. DA and D. RB, "Occurrence of nosocomial bloodstream infections in six neonatal intensive care units.," </w:t>
            </w:r>
            <w:r w:rsidRPr="006A1FC0">
              <w:rPr>
                <w:i/>
                <w:iCs/>
                <w:color w:val="000000"/>
                <w:sz w:val="22"/>
                <w:szCs w:val="22"/>
              </w:rPr>
              <w:t xml:space="preserve">Pediatr Infect Dis J, </w:t>
            </w:r>
            <w:r w:rsidRPr="006A1FC0">
              <w:rPr>
                <w:color w:val="000000"/>
                <w:sz w:val="22"/>
                <w:szCs w:val="22"/>
              </w:rPr>
              <w:t>vol. 19, no. 1, pp. 56-65, 2000.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[11] </w:t>
            </w:r>
          </w:p>
        </w:tc>
        <w:tc>
          <w:tcPr>
            <w:tcW w:w="0" w:type="auto"/>
            <w:hideMark/>
          </w:tcPr>
          <w:p w:rsidR="006A1FC0" w:rsidRPr="006A1FC0" w:rsidRDefault="006A1FC0" w:rsidP="006A1FC0">
            <w:pPr>
              <w:jc w:val="both"/>
              <w:rPr>
                <w:sz w:val="22"/>
                <w:szCs w:val="22"/>
              </w:rPr>
            </w:pPr>
            <w:r w:rsidRPr="006A1FC0">
              <w:rPr>
                <w:color w:val="000000"/>
                <w:sz w:val="22"/>
                <w:szCs w:val="22"/>
              </w:rPr>
              <w:t xml:space="preserve">M. K. Almaghrabi, M. R. P. Joseph, M. M. Assiry and M. E. Hamid, "Multidrug-Resistant Acinetobacter baumannii: An Emerging Health Threat in Aseer Region, Kingdom of Saudi Arabia," </w:t>
            </w:r>
            <w:r w:rsidRPr="006A1FC0">
              <w:rPr>
                <w:i/>
                <w:iCs/>
                <w:color w:val="000000"/>
                <w:sz w:val="22"/>
                <w:szCs w:val="22"/>
              </w:rPr>
              <w:t xml:space="preserve">Canadian Journal of Infectious Diseases and Medical Microbiology, </w:t>
            </w:r>
            <w:r w:rsidRPr="006A1FC0">
              <w:rPr>
                <w:color w:val="000000"/>
                <w:sz w:val="22"/>
                <w:szCs w:val="22"/>
              </w:rPr>
              <w:t>pp. 1-4, 2018. </w:t>
            </w:r>
          </w:p>
        </w:tc>
      </w:tr>
    </w:tbl>
    <w:p w:rsidR="00832998" w:rsidRDefault="00832998" w:rsidP="006A1FC0">
      <w:pPr>
        <w:jc w:val="both"/>
        <w:rPr>
          <w:color w:val="000000"/>
          <w:sz w:val="22"/>
          <w:szCs w:val="22"/>
        </w:rPr>
        <w:sectPr w:rsidR="00832998" w:rsidSect="00832998">
          <w:footerReference w:type="first" r:id="rId20"/>
          <w:pgSz w:w="11907" w:h="16840" w:code="9"/>
          <w:pgMar w:top="1138" w:right="850" w:bottom="1138" w:left="850" w:header="1138" w:footer="1138" w:gutter="0"/>
          <w:pgNumType w:start="7"/>
          <w:cols w:num="2" w:space="720"/>
          <w:titlePg/>
          <w:docGrid w:linePitch="360"/>
        </w:sectPr>
      </w:pPr>
    </w:p>
    <w:tbl>
      <w:tblPr>
        <w:tblW w:w="0" w:type="auto"/>
        <w:tblCellMar>
          <w:top w:w="15" w:type="dxa"/>
          <w:left w:w="15" w:type="dxa"/>
          <w:bottom w:w="15" w:type="dxa"/>
          <w:right w:w="15" w:type="dxa"/>
        </w:tblCellMar>
        <w:tblLook w:val="04A0" w:firstRow="1" w:lastRow="0" w:firstColumn="1" w:lastColumn="0" w:noHBand="0" w:noVBand="1"/>
      </w:tblPr>
      <w:tblGrid>
        <w:gridCol w:w="452"/>
        <w:gridCol w:w="4291"/>
      </w:tblGrid>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lastRenderedPageBreak/>
              <w:t>[12] </w:t>
            </w:r>
          </w:p>
        </w:tc>
        <w:tc>
          <w:tcPr>
            <w:tcW w:w="0" w:type="auto"/>
            <w:hideMark/>
          </w:tcPr>
          <w:p w:rsidR="006A1FC0" w:rsidRPr="006A1FC0" w:rsidRDefault="006A1FC0" w:rsidP="006A1FC0">
            <w:pPr>
              <w:jc w:val="both"/>
              <w:rPr>
                <w:sz w:val="22"/>
                <w:szCs w:val="22"/>
              </w:rPr>
            </w:pPr>
            <w:r w:rsidRPr="006A1FC0">
              <w:rPr>
                <w:color w:val="000000"/>
                <w:sz w:val="22"/>
                <w:szCs w:val="22"/>
              </w:rPr>
              <w:t xml:space="preserve">Artati, Hurustiaty and Z. Armah, "Pola Resistensi Bakteri Staphylococcus Sp Terhadap 5 Jenis Antibiotik Pada Sampel Pus," </w:t>
            </w:r>
            <w:r w:rsidRPr="006A1FC0">
              <w:rPr>
                <w:i/>
                <w:iCs/>
                <w:color w:val="000000"/>
                <w:sz w:val="22"/>
                <w:szCs w:val="22"/>
              </w:rPr>
              <w:t xml:space="preserve">Media Kesehatan Politeknik Kesehatan Makassar, </w:t>
            </w:r>
            <w:r w:rsidRPr="006A1FC0">
              <w:rPr>
                <w:color w:val="000000"/>
                <w:sz w:val="22"/>
                <w:szCs w:val="22"/>
              </w:rPr>
              <w:t>vol. 11, no. 2, pp. 60-64, 2016.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[13] </w:t>
            </w:r>
          </w:p>
        </w:tc>
        <w:tc>
          <w:tcPr>
            <w:tcW w:w="0" w:type="auto"/>
            <w:hideMark/>
          </w:tcPr>
          <w:p w:rsidR="006A1FC0" w:rsidRPr="006A1FC0" w:rsidRDefault="006A1FC0" w:rsidP="006A1FC0">
            <w:pPr>
              <w:jc w:val="both"/>
              <w:rPr>
                <w:sz w:val="22"/>
                <w:szCs w:val="22"/>
              </w:rPr>
            </w:pPr>
            <w:r w:rsidRPr="006A1FC0">
              <w:rPr>
                <w:color w:val="000000"/>
                <w:sz w:val="22"/>
                <w:szCs w:val="22"/>
              </w:rPr>
              <w:t xml:space="preserve">N. K. Sukertiasih, F. Megawati, H. Meriyani and D. A. Sanjaya, "Studi Retrospektif Gambaran Resistensi Bakteri terhadap Antibiotik," </w:t>
            </w:r>
            <w:r w:rsidRPr="006A1FC0">
              <w:rPr>
                <w:i/>
                <w:iCs/>
                <w:color w:val="000000"/>
                <w:sz w:val="22"/>
                <w:szCs w:val="22"/>
              </w:rPr>
              <w:t xml:space="preserve">Jurnal Ilmiah Medicamento, </w:t>
            </w:r>
            <w:r w:rsidRPr="006A1FC0">
              <w:rPr>
                <w:color w:val="000000"/>
                <w:sz w:val="22"/>
                <w:szCs w:val="22"/>
              </w:rPr>
              <w:t>vol. 7, no. 2, pp. 108-111, 2021.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[14] </w:t>
            </w:r>
          </w:p>
        </w:tc>
        <w:tc>
          <w:tcPr>
            <w:tcW w:w="0" w:type="auto"/>
            <w:hideMark/>
          </w:tcPr>
          <w:p w:rsidR="006A1FC0" w:rsidRPr="006A1FC0" w:rsidRDefault="006A1FC0" w:rsidP="006A1FC0">
            <w:pPr>
              <w:jc w:val="both"/>
              <w:rPr>
                <w:sz w:val="22"/>
                <w:szCs w:val="22"/>
              </w:rPr>
            </w:pPr>
            <w:r w:rsidRPr="006A1FC0">
              <w:rPr>
                <w:color w:val="000000"/>
                <w:sz w:val="22"/>
                <w:szCs w:val="22"/>
              </w:rPr>
              <w:t xml:space="preserve">Donaliazarti, "Mekanisme Resistensi Terhadap Anti Mikroba," </w:t>
            </w:r>
            <w:r w:rsidRPr="006A1FC0">
              <w:rPr>
                <w:i/>
                <w:iCs/>
                <w:color w:val="000000"/>
                <w:sz w:val="22"/>
                <w:szCs w:val="22"/>
              </w:rPr>
              <w:t xml:space="preserve">Collaborative Medical Journal, </w:t>
            </w:r>
            <w:r w:rsidRPr="006A1FC0">
              <w:rPr>
                <w:color w:val="000000"/>
                <w:sz w:val="22"/>
                <w:szCs w:val="22"/>
              </w:rPr>
              <w:t>vol. 5, no. 3, pp. 37-45, 2022.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[15] </w:t>
            </w:r>
          </w:p>
        </w:tc>
        <w:tc>
          <w:tcPr>
            <w:tcW w:w="0" w:type="auto"/>
            <w:hideMark/>
          </w:tcPr>
          <w:p w:rsidR="006A1FC0" w:rsidRPr="006A1FC0" w:rsidRDefault="006A1FC0" w:rsidP="006A1FC0">
            <w:pPr>
              <w:jc w:val="both"/>
              <w:rPr>
                <w:sz w:val="22"/>
                <w:szCs w:val="22"/>
              </w:rPr>
            </w:pPr>
            <w:r w:rsidRPr="006A1FC0">
              <w:rPr>
                <w:color w:val="000000"/>
                <w:sz w:val="22"/>
                <w:szCs w:val="22"/>
              </w:rPr>
              <w:t xml:space="preserve">M. L. L and P. T. M, "Acinetobacter baumannii: epidemiology, antimicrobial resistance, and treatment options," </w:t>
            </w:r>
            <w:r w:rsidRPr="006A1FC0">
              <w:rPr>
                <w:i/>
                <w:iCs/>
                <w:color w:val="000000"/>
                <w:sz w:val="22"/>
                <w:szCs w:val="22"/>
              </w:rPr>
              <w:t xml:space="preserve">Clin Infect Dis, </w:t>
            </w:r>
            <w:r w:rsidRPr="006A1FC0">
              <w:rPr>
                <w:color w:val="000000"/>
                <w:sz w:val="22"/>
                <w:szCs w:val="22"/>
              </w:rPr>
              <w:t>vol. 46, no. 8, pp. 1254-1263, 2008.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[16] </w:t>
            </w:r>
          </w:p>
        </w:tc>
        <w:tc>
          <w:tcPr>
            <w:tcW w:w="0" w:type="auto"/>
            <w:hideMark/>
          </w:tcPr>
          <w:p w:rsidR="006A1FC0" w:rsidRPr="006A1FC0" w:rsidRDefault="006A1FC0" w:rsidP="006A1FC0">
            <w:pPr>
              <w:jc w:val="both"/>
              <w:rPr>
                <w:sz w:val="22"/>
                <w:szCs w:val="22"/>
              </w:rPr>
            </w:pPr>
            <w:r w:rsidRPr="006A1FC0">
              <w:rPr>
                <w:color w:val="000000"/>
                <w:sz w:val="22"/>
                <w:szCs w:val="22"/>
              </w:rPr>
              <w:t xml:space="preserve">H. Wahid, "Identifikasi Extended Spectrum Beta Laktamase (ESBL) Antibiotika Golongan Sefalosporin pada Bakteri Acinetobacter baumannii," </w:t>
            </w:r>
            <w:r w:rsidRPr="006A1FC0">
              <w:rPr>
                <w:i/>
                <w:iCs/>
                <w:color w:val="000000"/>
                <w:sz w:val="22"/>
                <w:szCs w:val="22"/>
              </w:rPr>
              <w:t xml:space="preserve">Jurnal Sains dan Kesehatan, </w:t>
            </w:r>
            <w:r w:rsidRPr="006A1FC0">
              <w:rPr>
                <w:color w:val="000000"/>
                <w:sz w:val="22"/>
                <w:szCs w:val="22"/>
              </w:rPr>
              <w:t>vol. 2, no. 4, pp. 379-384, 2020.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[17] </w:t>
            </w:r>
          </w:p>
        </w:tc>
        <w:tc>
          <w:tcPr>
            <w:tcW w:w="0" w:type="auto"/>
            <w:hideMark/>
          </w:tcPr>
          <w:p w:rsidR="006A1FC0" w:rsidRPr="006A1FC0" w:rsidRDefault="006A1FC0" w:rsidP="006A1FC0">
            <w:pPr>
              <w:jc w:val="both"/>
              <w:rPr>
                <w:sz w:val="22"/>
                <w:szCs w:val="22"/>
              </w:rPr>
            </w:pPr>
            <w:r w:rsidRPr="006A1FC0">
              <w:rPr>
                <w:color w:val="000000"/>
                <w:sz w:val="22"/>
                <w:szCs w:val="22"/>
              </w:rPr>
              <w:t xml:space="preserve">A. S. B, "Acinetobacter spp. as nosocomial pathogens: Epidemiology and resistance features," </w:t>
            </w:r>
            <w:r w:rsidRPr="006A1FC0">
              <w:rPr>
                <w:i/>
                <w:iCs/>
                <w:color w:val="000000"/>
                <w:sz w:val="22"/>
                <w:szCs w:val="22"/>
              </w:rPr>
              <w:t xml:space="preserve">Saudi journal of biological sciences, </w:t>
            </w:r>
            <w:r w:rsidRPr="006A1FC0">
              <w:rPr>
                <w:color w:val="000000"/>
                <w:sz w:val="22"/>
                <w:szCs w:val="22"/>
              </w:rPr>
              <w:t>vol. 25, no. 3, pp. 586-596, 2018.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[18] </w:t>
            </w:r>
          </w:p>
        </w:tc>
        <w:tc>
          <w:tcPr>
            <w:tcW w:w="0" w:type="auto"/>
            <w:hideMark/>
          </w:tcPr>
          <w:p w:rsidR="006A1FC0" w:rsidRPr="006A1FC0" w:rsidRDefault="006A1FC0" w:rsidP="006A1FC0">
            <w:pPr>
              <w:jc w:val="both"/>
              <w:rPr>
                <w:sz w:val="22"/>
                <w:szCs w:val="22"/>
              </w:rPr>
            </w:pPr>
            <w:r w:rsidRPr="006A1FC0">
              <w:rPr>
                <w:color w:val="000000"/>
                <w:sz w:val="22"/>
                <w:szCs w:val="22"/>
              </w:rPr>
              <w:t xml:space="preserve">L. C-R, L. JH, P. M, P. KS, B. IK, K. YB, C. C-J, J. BC and L. S. H, "Biology of Acinetobacter baumannii: pathogenesis, antibiotic resistance mechanisms, and prospective treatment options," </w:t>
            </w:r>
            <w:r w:rsidRPr="006A1FC0">
              <w:rPr>
                <w:i/>
                <w:iCs/>
                <w:color w:val="000000"/>
                <w:sz w:val="22"/>
                <w:szCs w:val="22"/>
              </w:rPr>
              <w:t xml:space="preserve">Front Cell Infect Microbiol, </w:t>
            </w:r>
            <w:r w:rsidRPr="006A1FC0">
              <w:rPr>
                <w:color w:val="000000"/>
                <w:sz w:val="22"/>
                <w:szCs w:val="22"/>
              </w:rPr>
              <w:t>p. 55, 2017.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[19] </w:t>
            </w:r>
          </w:p>
        </w:tc>
        <w:tc>
          <w:tcPr>
            <w:tcW w:w="0" w:type="auto"/>
            <w:hideMark/>
          </w:tcPr>
          <w:p w:rsidR="006A1FC0" w:rsidRPr="006A1FC0" w:rsidRDefault="006A1FC0" w:rsidP="006A1FC0">
            <w:pPr>
              <w:jc w:val="both"/>
              <w:rPr>
                <w:sz w:val="22"/>
                <w:szCs w:val="22"/>
              </w:rPr>
            </w:pPr>
            <w:r w:rsidRPr="006A1FC0">
              <w:rPr>
                <w:color w:val="000000"/>
                <w:sz w:val="22"/>
                <w:szCs w:val="22"/>
              </w:rPr>
              <w:t xml:space="preserve">A. Dharmawan and N. Layanto, "Mekanisme Resistensi Acinetobacter baumannii terhadap Antibiotik Golongan Karbapenem," </w:t>
            </w:r>
            <w:r w:rsidRPr="006A1FC0">
              <w:rPr>
                <w:i/>
                <w:iCs/>
                <w:color w:val="000000"/>
                <w:sz w:val="22"/>
                <w:szCs w:val="22"/>
              </w:rPr>
              <w:t xml:space="preserve">J. Kedokt Meditek, </w:t>
            </w:r>
            <w:r w:rsidRPr="006A1FC0">
              <w:rPr>
                <w:color w:val="000000"/>
                <w:sz w:val="22"/>
                <w:szCs w:val="22"/>
              </w:rPr>
              <w:t>vol. 24, no. 68, pp. 67-72, 2018. </w:t>
            </w:r>
          </w:p>
        </w:tc>
      </w:tr>
      <w:tr w:rsidR="006A1FC0" w:rsidRPr="006A1FC0" w:rsidTr="006A1FC0">
        <w:tc>
          <w:tcPr>
            <w:tcW w:w="0" w:type="auto"/>
            <w:hideMark/>
          </w:tcPr>
          <w:p w:rsidR="006A1FC0" w:rsidRPr="006A1FC0" w:rsidRDefault="006A1FC0" w:rsidP="006A1FC0">
            <w:pPr>
              <w:jc w:val="both"/>
              <w:rPr>
                <w:sz w:val="22"/>
                <w:szCs w:val="22"/>
              </w:rPr>
            </w:pPr>
            <w:r w:rsidRPr="006A1FC0">
              <w:rPr>
                <w:color w:val="000000"/>
                <w:sz w:val="22"/>
                <w:szCs w:val="22"/>
              </w:rPr>
              <w:t>[20] </w:t>
            </w:r>
          </w:p>
        </w:tc>
        <w:tc>
          <w:tcPr>
            <w:tcW w:w="0" w:type="auto"/>
            <w:hideMark/>
          </w:tcPr>
          <w:p w:rsidR="006A1FC0" w:rsidRPr="006A1FC0" w:rsidRDefault="006A1FC0" w:rsidP="006A1FC0">
            <w:pPr>
              <w:jc w:val="both"/>
              <w:rPr>
                <w:sz w:val="22"/>
                <w:szCs w:val="22"/>
              </w:rPr>
            </w:pPr>
            <w:r w:rsidRPr="006A1FC0">
              <w:rPr>
                <w:color w:val="000000"/>
                <w:sz w:val="22"/>
                <w:szCs w:val="22"/>
              </w:rPr>
              <w:t xml:space="preserve">M. O. Ezeddin, E. Nasrul and E. Alia, "Prevalensi dan Pola Sensitivitas Antibiotik Acinetobacter baumanni di RSUP. Dr. M. Djamil Padang," </w:t>
            </w:r>
            <w:r w:rsidRPr="006A1FC0">
              <w:rPr>
                <w:i/>
                <w:iCs/>
                <w:color w:val="000000"/>
                <w:sz w:val="22"/>
                <w:szCs w:val="22"/>
              </w:rPr>
              <w:t xml:space="preserve">Majalah Kedokteran Andalas, </w:t>
            </w:r>
            <w:r w:rsidRPr="006A1FC0">
              <w:rPr>
                <w:color w:val="000000"/>
                <w:sz w:val="22"/>
                <w:szCs w:val="22"/>
              </w:rPr>
              <w:t>vol. 45, no. 1, pp. 10-16, 2022. </w:t>
            </w:r>
          </w:p>
        </w:tc>
      </w:tr>
    </w:tbl>
    <w:p w:rsidR="00CC41BC" w:rsidRPr="00BD0EDA" w:rsidRDefault="00CC41BC" w:rsidP="00BD0EDA">
      <w:pPr>
        <w:pStyle w:val="NormalWeb"/>
        <w:spacing w:before="0" w:beforeAutospacing="0" w:after="0" w:afterAutospacing="0"/>
        <w:ind w:left="630" w:hanging="630"/>
        <w:rPr>
          <w:sz w:val="22"/>
          <w:szCs w:val="22"/>
        </w:rPr>
      </w:pPr>
      <w:bookmarkStart w:id="0" w:name="_GoBack"/>
      <w:bookmarkEnd w:id="0"/>
    </w:p>
    <w:sectPr w:rsidR="00CC41BC" w:rsidRPr="00BD0EDA" w:rsidSect="00832998">
      <w:footerReference w:type="first" r:id="rId21"/>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8FE" w:rsidRDefault="002A48FE" w:rsidP="005F420B">
      <w:r>
        <w:separator/>
      </w:r>
    </w:p>
  </w:endnote>
  <w:endnote w:type="continuationSeparator" w:id="0">
    <w:p w:rsidR="002A48FE" w:rsidRDefault="002A48FE"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A712B3" w:rsidP="001B50C7">
    <w:pPr>
      <w:pStyle w:val="Footer"/>
      <w:jc w:val="center"/>
      <w:rPr>
        <w:i/>
      </w:rPr>
    </w:pPr>
  </w:p>
  <w:p w:rsidR="00A712B3" w:rsidRDefault="00A712B3" w:rsidP="001B50C7">
    <w:pPr>
      <w:pStyle w:val="Footer"/>
      <w:jc w:val="center"/>
      <w:rPr>
        <w:i/>
      </w:rPr>
    </w:pPr>
    <w:r>
      <w:rPr>
        <w:i/>
      </w:rPr>
      <w:t>Sinergi Perguruan Tinggi dan Masyarakat untuk Mendukung Pencapaian Empat Pilar</w:t>
    </w:r>
  </w:p>
  <w:p w:rsidR="00A712B3" w:rsidRDefault="00A712B3" w:rsidP="001B50C7">
    <w:pPr>
      <w:pStyle w:val="Footer"/>
      <w:jc w:val="center"/>
      <w:rPr>
        <w:i/>
      </w:rPr>
    </w:pPr>
    <w:r>
      <w:rPr>
        <w:i/>
      </w:rPr>
      <w:t>Pembangunan Menuju Visi Indonesia Emas 2045</w:t>
    </w:r>
  </w:p>
  <w:p w:rsidR="00A712B3" w:rsidRPr="00C222BC" w:rsidRDefault="00A712B3" w:rsidP="001B50C7">
    <w:pPr>
      <w:pStyle w:val="Footer"/>
      <w:jc w:val="center"/>
    </w:pPr>
    <w:r>
      <w:t>6</w:t>
    </w:r>
  </w:p>
  <w:p w:rsidR="00A712B3" w:rsidRPr="0062517A" w:rsidRDefault="00A712B3" w:rsidP="001B50C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51809"/>
      <w:docPartObj>
        <w:docPartGallery w:val="Page Numbers (Bottom of Page)"/>
        <w:docPartUnique/>
      </w:docPartObj>
    </w:sdtPr>
    <w:sdtEndPr>
      <w:rPr>
        <w:noProof/>
      </w:rPr>
    </w:sdtEndPr>
    <w:sdtContent>
      <w:p w:rsidR="00A712B3" w:rsidRDefault="00A712B3" w:rsidP="005F420B">
        <w:pPr>
          <w:pStyle w:val="Footer"/>
          <w:jc w:val="center"/>
        </w:pPr>
      </w:p>
      <w:p w:rsidR="00A712B3" w:rsidRDefault="00A712B3" w:rsidP="005F420B">
        <w:pPr>
          <w:pStyle w:val="Footer"/>
          <w:jc w:val="center"/>
          <w:rPr>
            <w:i/>
          </w:rPr>
        </w:pPr>
        <w:r>
          <w:rPr>
            <w:i/>
          </w:rPr>
          <w:t>Sinergi Perguruan Tinggi dan Masyarakat untuk Mendukung Pencapaian Empat Pilar</w:t>
        </w:r>
      </w:p>
      <w:p w:rsidR="00A712B3" w:rsidRPr="004D208E" w:rsidRDefault="00A712B3" w:rsidP="004D208E">
        <w:pPr>
          <w:pStyle w:val="Footer"/>
          <w:jc w:val="center"/>
          <w:rPr>
            <w:i/>
          </w:rPr>
        </w:pPr>
        <w:r>
          <w:rPr>
            <w:i/>
          </w:rPr>
          <w:t>Pembangunan Menuju Visi Indonesia Emas 2045</w:t>
        </w:r>
      </w:p>
    </w:sdtContent>
  </w:sdt>
  <w:p w:rsidR="00A712B3" w:rsidRPr="004D208E" w:rsidRDefault="00A712B3" w:rsidP="004D208E">
    <w:pPr>
      <w:pStyle w:val="Footer"/>
      <w:jc w:val="center"/>
    </w:pPr>
    <w: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111806"/>
      <w:docPartObj>
        <w:docPartGallery w:val="Page Numbers (Bottom of Page)"/>
        <w:docPartUnique/>
      </w:docPartObj>
    </w:sdtPr>
    <w:sdtEndPr>
      <w:rPr>
        <w:noProof/>
      </w:rPr>
    </w:sdtEndPr>
    <w:sdtContent>
      <w:p w:rsidR="00A712B3" w:rsidRDefault="00A712B3" w:rsidP="00F1274E">
        <w:pPr>
          <w:pStyle w:val="Footer"/>
          <w:tabs>
            <w:tab w:val="left" w:pos="5760"/>
          </w:tabs>
          <w:jc w:val="center"/>
        </w:pPr>
      </w:p>
      <w:p w:rsidR="00A712B3" w:rsidRPr="005F420B" w:rsidRDefault="00A712B3">
        <w:pPr>
          <w:pStyle w:val="Footer"/>
          <w:jc w:val="center"/>
          <w:rPr>
            <w:i/>
          </w:rPr>
        </w:pPr>
        <w:r>
          <w:rPr>
            <w:i/>
          </w:rPr>
          <w:t>Membangun Masyarakat Berkelanjutan Melalui Penerapan Teknologi di Era Society 5.0</w:t>
        </w:r>
      </w:p>
      <w:p w:rsidR="00A712B3" w:rsidRDefault="00832998">
        <w:pPr>
          <w:pStyle w:val="Footer"/>
          <w:jc w:val="center"/>
        </w:pPr>
        <w:r>
          <w:t>43</w:t>
        </w:r>
      </w:p>
    </w:sdtContent>
  </w:sdt>
  <w:p w:rsidR="00A712B3" w:rsidRDefault="00A712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5534"/>
      <w:docPartObj>
        <w:docPartGallery w:val="Page Numbers (Bottom of Page)"/>
        <w:docPartUnique/>
      </w:docPartObj>
    </w:sdtPr>
    <w:sdtEndPr>
      <w:rPr>
        <w:noProof/>
      </w:rPr>
    </w:sdtEndPr>
    <w:sdtContent>
      <w:p w:rsidR="00A712B3" w:rsidRDefault="00A712B3" w:rsidP="005F420B">
        <w:pPr>
          <w:pStyle w:val="Footer"/>
          <w:jc w:val="center"/>
        </w:pPr>
      </w:p>
      <w:p w:rsidR="00A712B3" w:rsidRDefault="00A712B3" w:rsidP="005F420B">
        <w:pPr>
          <w:pStyle w:val="Footer"/>
          <w:jc w:val="center"/>
          <w:rPr>
            <w:i/>
          </w:rPr>
        </w:pPr>
        <w:r>
          <w:rPr>
            <w:i/>
          </w:rPr>
          <w:t>Sinergi Perguruan Tinggi dan Masyarakat untuk Mendukung Pencapaian Empat Pilar</w:t>
        </w:r>
      </w:p>
      <w:p w:rsidR="00A712B3" w:rsidRPr="004D208E" w:rsidRDefault="00A712B3" w:rsidP="004D208E">
        <w:pPr>
          <w:pStyle w:val="Footer"/>
          <w:jc w:val="center"/>
          <w:rPr>
            <w:i/>
          </w:rPr>
        </w:pPr>
        <w:r>
          <w:rPr>
            <w:i/>
          </w:rPr>
          <w:t>Pembangunan Menuju Visi Indonesia Emas 2045</w:t>
        </w:r>
      </w:p>
    </w:sdtContent>
  </w:sdt>
  <w:p w:rsidR="00A712B3" w:rsidRPr="004D208E" w:rsidRDefault="00832998" w:rsidP="004D208E">
    <w:pPr>
      <w:pStyle w:val="Footer"/>
      <w:jc w:val="center"/>
    </w:pPr>
    <w:r>
      <w:t>4</w:t>
    </w:r>
    <w:r w:rsidR="00A712B3">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755734"/>
      <w:docPartObj>
        <w:docPartGallery w:val="Page Numbers (Bottom of Page)"/>
        <w:docPartUnique/>
      </w:docPartObj>
    </w:sdtPr>
    <w:sdtEndPr>
      <w:rPr>
        <w:noProof/>
      </w:rPr>
    </w:sdtEndPr>
    <w:sdtContent>
      <w:p w:rsidR="00832998" w:rsidRDefault="00832998" w:rsidP="00F1274E">
        <w:pPr>
          <w:pStyle w:val="Footer"/>
          <w:tabs>
            <w:tab w:val="left" w:pos="5760"/>
          </w:tabs>
          <w:jc w:val="center"/>
        </w:pPr>
      </w:p>
      <w:p w:rsidR="00832998" w:rsidRPr="005F420B" w:rsidRDefault="00832998">
        <w:pPr>
          <w:pStyle w:val="Footer"/>
          <w:jc w:val="center"/>
          <w:rPr>
            <w:i/>
          </w:rPr>
        </w:pPr>
        <w:r>
          <w:rPr>
            <w:i/>
          </w:rPr>
          <w:t>Membangun Masyarakat Berkelanjutan Melalui Penerapan Teknologi di Era Society 5.0</w:t>
        </w:r>
      </w:p>
      <w:p w:rsidR="00832998" w:rsidRDefault="00832998">
        <w:pPr>
          <w:pStyle w:val="Footer"/>
          <w:jc w:val="center"/>
        </w:pPr>
        <w:r>
          <w:t>44</w:t>
        </w:r>
      </w:p>
    </w:sdtContent>
  </w:sdt>
  <w:p w:rsidR="00832998" w:rsidRDefault="008329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296865"/>
      <w:docPartObj>
        <w:docPartGallery w:val="Page Numbers (Bottom of Page)"/>
        <w:docPartUnique/>
      </w:docPartObj>
    </w:sdtPr>
    <w:sdtEndPr>
      <w:rPr>
        <w:noProof/>
      </w:rPr>
    </w:sdtEndPr>
    <w:sdtContent>
      <w:p w:rsidR="00832998" w:rsidRDefault="00832998" w:rsidP="00832998">
        <w:pPr>
          <w:pStyle w:val="Footer"/>
          <w:jc w:val="center"/>
        </w:pPr>
      </w:p>
      <w:p w:rsidR="00832998" w:rsidRPr="004D208E" w:rsidRDefault="00832998" w:rsidP="00832998">
        <w:pPr>
          <w:pStyle w:val="Footer"/>
          <w:jc w:val="center"/>
          <w:rPr>
            <w:i/>
          </w:rPr>
        </w:pPr>
        <w:r>
          <w:rPr>
            <w:i/>
          </w:rPr>
          <w:t>Membangun Masyarakat Berkelanjutan Melalui Penerapan Teknologi di Era Society 5.0</w:t>
        </w:r>
      </w:p>
    </w:sdtContent>
  </w:sdt>
  <w:p w:rsidR="00832998" w:rsidRPr="004D208E" w:rsidRDefault="00832998" w:rsidP="004D208E">
    <w:pPr>
      <w:pStyle w:val="Footer"/>
      <w:jc w:val="center"/>
    </w:pPr>
    <w:r>
      <w:t>46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035947"/>
      <w:docPartObj>
        <w:docPartGallery w:val="Page Numbers (Bottom of Page)"/>
        <w:docPartUnique/>
      </w:docPartObj>
    </w:sdtPr>
    <w:sdtEndPr>
      <w:rPr>
        <w:noProof/>
      </w:rPr>
    </w:sdtEndPr>
    <w:sdtContent>
      <w:p w:rsidR="00832998" w:rsidRDefault="00832998" w:rsidP="00F1274E">
        <w:pPr>
          <w:pStyle w:val="Footer"/>
          <w:tabs>
            <w:tab w:val="left" w:pos="5760"/>
          </w:tabs>
          <w:jc w:val="center"/>
        </w:pPr>
      </w:p>
      <w:p w:rsidR="00832998" w:rsidRPr="005F420B" w:rsidRDefault="00832998">
        <w:pPr>
          <w:pStyle w:val="Footer"/>
          <w:jc w:val="center"/>
          <w:rPr>
            <w:i/>
          </w:rPr>
        </w:pPr>
        <w:r>
          <w:rPr>
            <w:i/>
          </w:rPr>
          <w:t>Membangun Masyarakat Berkelanjutan Melalui Penerapan Teknologi di Era Society 5.0</w:t>
        </w:r>
      </w:p>
      <w:p w:rsidR="00832998" w:rsidRDefault="00832998">
        <w:pPr>
          <w:pStyle w:val="Footer"/>
          <w:jc w:val="center"/>
        </w:pPr>
        <w:r>
          <w:t>45</w:t>
        </w:r>
      </w:p>
    </w:sdtContent>
  </w:sdt>
  <w:p w:rsidR="00832998" w:rsidRDefault="0083299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222343"/>
      <w:docPartObj>
        <w:docPartGallery w:val="Page Numbers (Bottom of Page)"/>
        <w:docPartUnique/>
      </w:docPartObj>
    </w:sdtPr>
    <w:sdtEndPr>
      <w:rPr>
        <w:noProof/>
      </w:rPr>
    </w:sdtEndPr>
    <w:sdtContent>
      <w:p w:rsidR="00832998" w:rsidRDefault="00832998" w:rsidP="00F1274E">
        <w:pPr>
          <w:pStyle w:val="Footer"/>
          <w:tabs>
            <w:tab w:val="left" w:pos="5760"/>
          </w:tabs>
          <w:jc w:val="center"/>
        </w:pPr>
      </w:p>
      <w:p w:rsidR="00832998" w:rsidRPr="005F420B" w:rsidRDefault="00832998">
        <w:pPr>
          <w:pStyle w:val="Footer"/>
          <w:jc w:val="center"/>
          <w:rPr>
            <w:i/>
          </w:rPr>
        </w:pPr>
        <w:r>
          <w:rPr>
            <w:i/>
          </w:rPr>
          <w:t>Membangun Masyarakat Berkelanjutan Melalui Penerapan Teknologi di Era Society 5.0</w:t>
        </w:r>
      </w:p>
      <w:p w:rsidR="00832998" w:rsidRDefault="00832998">
        <w:pPr>
          <w:pStyle w:val="Footer"/>
          <w:jc w:val="center"/>
        </w:pPr>
        <w:r>
          <w:t>47</w:t>
        </w:r>
      </w:p>
    </w:sdtContent>
  </w:sdt>
  <w:p w:rsidR="00832998" w:rsidRDefault="0083299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248457"/>
      <w:docPartObj>
        <w:docPartGallery w:val="Page Numbers (Bottom of Page)"/>
        <w:docPartUnique/>
      </w:docPartObj>
    </w:sdtPr>
    <w:sdtEndPr>
      <w:rPr>
        <w:noProof/>
      </w:rPr>
    </w:sdtEndPr>
    <w:sdtContent>
      <w:p w:rsidR="00832998" w:rsidRDefault="00832998" w:rsidP="00F1274E">
        <w:pPr>
          <w:pStyle w:val="Footer"/>
          <w:tabs>
            <w:tab w:val="left" w:pos="5760"/>
          </w:tabs>
          <w:jc w:val="center"/>
        </w:pPr>
      </w:p>
      <w:p w:rsidR="00832998" w:rsidRPr="005F420B" w:rsidRDefault="00832998">
        <w:pPr>
          <w:pStyle w:val="Footer"/>
          <w:jc w:val="center"/>
          <w:rPr>
            <w:i/>
          </w:rPr>
        </w:pPr>
        <w:r>
          <w:rPr>
            <w:i/>
          </w:rPr>
          <w:t>Membangun Masyarakat Berkelanjutan Melalui Penerapan Teknologi di Era Society 5.0</w:t>
        </w:r>
      </w:p>
      <w:p w:rsidR="00832998" w:rsidRDefault="00832998">
        <w:pPr>
          <w:pStyle w:val="Footer"/>
          <w:jc w:val="center"/>
        </w:pPr>
        <w:r>
          <w:t>48</w:t>
        </w:r>
      </w:p>
    </w:sdtContent>
  </w:sdt>
  <w:p w:rsidR="00832998" w:rsidRDefault="00832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8FE" w:rsidRDefault="002A48FE" w:rsidP="005F420B">
      <w:r>
        <w:separator/>
      </w:r>
    </w:p>
  </w:footnote>
  <w:footnote w:type="continuationSeparator" w:id="0">
    <w:p w:rsidR="002A48FE" w:rsidRDefault="002A48FE"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7B72C3">
    <w:pPr>
      <w:pStyle w:val="Header"/>
    </w:pPr>
    <w:r w:rsidRPr="00A86EF5">
      <w:rPr>
        <w:noProof/>
      </w:rPr>
      <w:drawing>
        <wp:anchor distT="19050" distB="19050" distL="19050" distR="19050" simplePos="0" relativeHeight="251666432" behindDoc="0" locked="0" layoutInCell="1" hidden="0" allowOverlap="1" wp14:anchorId="79CC283D" wp14:editId="28309E5A">
          <wp:simplePos x="0" y="0"/>
          <wp:positionH relativeFrom="margin">
            <wp:posOffset>3880479</wp:posOffset>
          </wp:positionH>
          <wp:positionV relativeFrom="paragraph">
            <wp:posOffset>-551953</wp:posOffset>
          </wp:positionV>
          <wp:extent cx="1459865" cy="746760"/>
          <wp:effectExtent l="0" t="0" r="6985" b="0"/>
          <wp:wrapNone/>
          <wp:docPr id="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760491</wp:posOffset>
              </wp:positionH>
              <wp:positionV relativeFrom="topMargin">
                <wp:align>bottom</wp:align>
              </wp:positionV>
              <wp:extent cx="4678680" cy="732828"/>
              <wp:effectExtent l="0" t="0" r="7620" b="101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C3" w:rsidRDefault="007B72C3" w:rsidP="007B72C3">
                          <w:pPr>
                            <w:ind w:left="20"/>
                            <w:rPr>
                              <w:b/>
                              <w:i/>
                            </w:rPr>
                          </w:pPr>
                          <w:r>
                            <w:rPr>
                              <w:b/>
                              <w:i/>
                            </w:rPr>
                            <w:t>Proceedi</w:t>
                          </w:r>
                          <w:r w:rsidR="000453DE">
                            <w:rPr>
                              <w:b/>
                              <w:i/>
                            </w:rPr>
                            <w:t>ngs of Life and Applied Sciences</w:t>
                          </w:r>
                        </w:p>
                        <w:p w:rsidR="007B72C3" w:rsidRDefault="007B72C3" w:rsidP="007B72C3">
                          <w:pPr>
                            <w:ind w:left="20"/>
                            <w:rPr>
                              <w:b/>
                              <w:i/>
                            </w:rPr>
                          </w:pPr>
                          <w:r>
                            <w:rPr>
                              <w:b/>
                              <w:i/>
                            </w:rPr>
                            <w:t>Seminar Bioteknologi Nasional (SimBioN) 2024</w:t>
                          </w:r>
                        </w:p>
                        <w:p w:rsidR="007B72C3" w:rsidRPr="00284D41" w:rsidRDefault="007B72C3" w:rsidP="007B72C3">
                          <w:pPr>
                            <w:ind w:left="20"/>
                            <w:rPr>
                              <w:b/>
                              <w:i/>
                            </w:rPr>
                          </w:pPr>
                          <w:r>
                            <w:rPr>
                              <w:b/>
                              <w:i/>
                            </w:rPr>
                            <w:t>Malang, 12 Oktober 2024</w:t>
                          </w:r>
                        </w:p>
                        <w:p w:rsidR="007B72C3" w:rsidRPr="00284D41" w:rsidRDefault="007B72C3" w:rsidP="007B72C3">
                          <w:pPr>
                            <w:rPr>
                              <w:b/>
                              <w:i/>
                            </w:rPr>
                          </w:pPr>
                          <w:r w:rsidRPr="00284D41">
                            <w:rPr>
                              <w:b/>
                              <w:i/>
                              <w:spacing w:val="-2"/>
                            </w:rPr>
                            <w:t>ISSN:</w:t>
                          </w:r>
                          <w:r w:rsidRPr="00284D41">
                            <w:rPr>
                              <w:b/>
                              <w:i/>
                              <w:spacing w:val="3"/>
                            </w:rPr>
                            <w:t xml:space="preserve"> </w:t>
                          </w:r>
                          <w:r>
                            <w:rPr>
                              <w:b/>
                              <w:i/>
                              <w:spacing w:val="-2"/>
                            </w:rPr>
                            <w:t>2964-772X</w:t>
                          </w:r>
                        </w:p>
                        <w:p w:rsidR="007B72C3" w:rsidRPr="00284D41" w:rsidRDefault="007B72C3" w:rsidP="007B72C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A712B3" w:rsidRPr="00284D41" w:rsidRDefault="00A712B3"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9.9pt;margin-top:0;width:368.4pt;height:57.7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7ZrQ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" filled="f" stroked="f">
              <v:textbox inset="0,0,0,0">
                <w:txbxContent>
                  <w:p w:rsidR="007B72C3" w:rsidRDefault="007B72C3" w:rsidP="007B72C3">
                    <w:pPr>
                      <w:ind w:left="20"/>
                      <w:rPr>
                        <w:b/>
                        <w:i/>
                      </w:rPr>
                    </w:pPr>
                    <w:r>
                      <w:rPr>
                        <w:b/>
                        <w:i/>
                      </w:rPr>
                      <w:t>Proceedi</w:t>
                    </w:r>
                    <w:r w:rsidR="000453DE">
                      <w:rPr>
                        <w:b/>
                        <w:i/>
                      </w:rPr>
                      <w:t>ngs of Life and Applied Sciences</w:t>
                    </w:r>
                  </w:p>
                  <w:p w:rsidR="007B72C3" w:rsidRDefault="007B72C3" w:rsidP="007B72C3">
                    <w:pPr>
                      <w:ind w:left="20"/>
                      <w:rPr>
                        <w:b/>
                        <w:i/>
                      </w:rPr>
                    </w:pPr>
                    <w:r>
                      <w:rPr>
                        <w:b/>
                        <w:i/>
                      </w:rPr>
                      <w:t>Seminar Bioteknologi Nasional (SimBioN) 2024</w:t>
                    </w:r>
                  </w:p>
                  <w:p w:rsidR="007B72C3" w:rsidRPr="00284D41" w:rsidRDefault="007B72C3" w:rsidP="007B72C3">
                    <w:pPr>
                      <w:ind w:left="20"/>
                      <w:rPr>
                        <w:b/>
                        <w:i/>
                      </w:rPr>
                    </w:pPr>
                    <w:r>
                      <w:rPr>
                        <w:b/>
                        <w:i/>
                      </w:rPr>
                      <w:t>Malang, 12 Oktober 2024</w:t>
                    </w:r>
                  </w:p>
                  <w:p w:rsidR="007B72C3" w:rsidRPr="00284D41" w:rsidRDefault="007B72C3" w:rsidP="007B72C3">
                    <w:pPr>
                      <w:rPr>
                        <w:b/>
                        <w:i/>
                      </w:rPr>
                    </w:pPr>
                    <w:r w:rsidRPr="00284D41">
                      <w:rPr>
                        <w:b/>
                        <w:i/>
                        <w:spacing w:val="-2"/>
                      </w:rPr>
                      <w:t>ISSN:</w:t>
                    </w:r>
                    <w:r w:rsidRPr="00284D41">
                      <w:rPr>
                        <w:b/>
                        <w:i/>
                        <w:spacing w:val="3"/>
                      </w:rPr>
                      <w:t xml:space="preserve"> </w:t>
                    </w:r>
                    <w:r>
                      <w:rPr>
                        <w:b/>
                        <w:i/>
                        <w:spacing w:val="-2"/>
                      </w:rPr>
                      <w:t>2964-772X</w:t>
                    </w:r>
                  </w:p>
                  <w:p w:rsidR="007B72C3" w:rsidRPr="00284D41" w:rsidRDefault="007B72C3" w:rsidP="007B72C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A712B3" w:rsidRPr="00284D41" w:rsidRDefault="00A712B3" w:rsidP="00D34731">
                    <w:pPr>
                      <w:rPr>
                        <w:b/>
                        <w:i/>
                      </w:rPr>
                    </w:pPr>
                  </w:p>
                </w:txbxContent>
              </v:textbox>
              <w10:wrap anchorx="page" anchory="margin"/>
            </v:shape>
          </w:pict>
        </mc:Fallback>
      </mc:AlternateContent>
    </w:r>
    <w:r w:rsidR="00A712B3">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7B72C3">
    <w:pPr>
      <w:pStyle w:val="Header"/>
    </w:pPr>
    <w:r w:rsidRPr="000546F0">
      <w:rPr>
        <w:noProof/>
      </w:rPr>
      <mc:AlternateContent>
        <mc:Choice Requires="wps">
          <w:drawing>
            <wp:anchor distT="0" distB="0" distL="114300" distR="114300" simplePos="0" relativeHeight="251664384" behindDoc="1" locked="0" layoutInCell="1" allowOverlap="1" wp14:anchorId="6FD033C8" wp14:editId="215F6EED">
              <wp:simplePos x="0" y="0"/>
              <wp:positionH relativeFrom="margin">
                <wp:align>left</wp:align>
              </wp:positionH>
              <wp:positionV relativeFrom="page">
                <wp:posOffset>126749</wp:posOffset>
              </wp:positionV>
              <wp:extent cx="4678680" cy="732827"/>
              <wp:effectExtent l="0" t="0" r="7620"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C3" w:rsidRDefault="007B72C3" w:rsidP="007B72C3">
                          <w:pPr>
                            <w:ind w:left="20"/>
                            <w:rPr>
                              <w:b/>
                              <w:i/>
                            </w:rPr>
                          </w:pPr>
                          <w:r>
                            <w:rPr>
                              <w:b/>
                              <w:i/>
                            </w:rPr>
                            <w:t>Proceedings of Life and Applied Sciences, Volume 5</w:t>
                          </w:r>
                        </w:p>
                        <w:p w:rsidR="007B72C3" w:rsidRDefault="007B72C3" w:rsidP="007B72C3">
                          <w:pPr>
                            <w:ind w:left="20"/>
                            <w:rPr>
                              <w:b/>
                              <w:i/>
                            </w:rPr>
                          </w:pPr>
                          <w:r>
                            <w:rPr>
                              <w:b/>
                              <w:i/>
                            </w:rPr>
                            <w:t>Seminar Bioteknologi Nasional (SimBioN) 2024</w:t>
                          </w:r>
                        </w:p>
                        <w:p w:rsidR="007B72C3" w:rsidRPr="00284D41" w:rsidRDefault="007B72C3" w:rsidP="007B72C3">
                          <w:pPr>
                            <w:ind w:left="20"/>
                            <w:rPr>
                              <w:b/>
                              <w:i/>
                            </w:rPr>
                          </w:pPr>
                          <w:r>
                            <w:rPr>
                              <w:b/>
                              <w:i/>
                            </w:rPr>
                            <w:t>Malang, 12 Oktober 2024</w:t>
                          </w:r>
                        </w:p>
                        <w:p w:rsidR="007B72C3" w:rsidRPr="00284D41" w:rsidRDefault="007B72C3" w:rsidP="007B72C3">
                          <w:pPr>
                            <w:rPr>
                              <w:b/>
                              <w:i/>
                            </w:rPr>
                          </w:pPr>
                          <w:r w:rsidRPr="00284D41">
                            <w:rPr>
                              <w:b/>
                              <w:i/>
                              <w:spacing w:val="-2"/>
                            </w:rPr>
                            <w:t>ISSN:</w:t>
                          </w:r>
                          <w:r w:rsidRPr="00284D41">
                            <w:rPr>
                              <w:b/>
                              <w:i/>
                              <w:spacing w:val="3"/>
                            </w:rPr>
                            <w:t xml:space="preserve"> </w:t>
                          </w:r>
                          <w:r>
                            <w:rPr>
                              <w:b/>
                              <w:i/>
                              <w:spacing w:val="-2"/>
                            </w:rPr>
                            <w:t>2964-772X</w:t>
                          </w:r>
                        </w:p>
                        <w:p w:rsidR="007B72C3" w:rsidRPr="00284D41" w:rsidRDefault="007B72C3" w:rsidP="007B72C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A712B3" w:rsidRPr="00284D41" w:rsidRDefault="00A712B3" w:rsidP="000546F0">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10pt;width:368.4pt;height:57.7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3C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" filled="f" stroked="f">
              <v:textbox inset="0,0,0,0">
                <w:txbxContent>
                  <w:p w:rsidR="007B72C3" w:rsidRDefault="007B72C3" w:rsidP="007B72C3">
                    <w:pPr>
                      <w:ind w:left="20"/>
                      <w:rPr>
                        <w:b/>
                        <w:i/>
                      </w:rPr>
                    </w:pPr>
                    <w:r>
                      <w:rPr>
                        <w:b/>
                        <w:i/>
                      </w:rPr>
                      <w:t>Proceedings of Life and Applied Sciences, Volume 5</w:t>
                    </w:r>
                  </w:p>
                  <w:p w:rsidR="007B72C3" w:rsidRDefault="007B72C3" w:rsidP="007B72C3">
                    <w:pPr>
                      <w:ind w:left="20"/>
                      <w:rPr>
                        <w:b/>
                        <w:i/>
                      </w:rPr>
                    </w:pPr>
                    <w:r>
                      <w:rPr>
                        <w:b/>
                        <w:i/>
                      </w:rPr>
                      <w:t>Seminar Bioteknologi Nasional (SimBioN) 2024</w:t>
                    </w:r>
                  </w:p>
                  <w:p w:rsidR="007B72C3" w:rsidRPr="00284D41" w:rsidRDefault="007B72C3" w:rsidP="007B72C3">
                    <w:pPr>
                      <w:ind w:left="20"/>
                      <w:rPr>
                        <w:b/>
                        <w:i/>
                      </w:rPr>
                    </w:pPr>
                    <w:r>
                      <w:rPr>
                        <w:b/>
                        <w:i/>
                      </w:rPr>
                      <w:t>Malang, 12 Oktober 2024</w:t>
                    </w:r>
                  </w:p>
                  <w:p w:rsidR="007B72C3" w:rsidRPr="00284D41" w:rsidRDefault="007B72C3" w:rsidP="007B72C3">
                    <w:pPr>
                      <w:rPr>
                        <w:b/>
                        <w:i/>
                      </w:rPr>
                    </w:pPr>
                    <w:r w:rsidRPr="00284D41">
                      <w:rPr>
                        <w:b/>
                        <w:i/>
                        <w:spacing w:val="-2"/>
                      </w:rPr>
                      <w:t>ISSN:</w:t>
                    </w:r>
                    <w:r w:rsidRPr="00284D41">
                      <w:rPr>
                        <w:b/>
                        <w:i/>
                        <w:spacing w:val="3"/>
                      </w:rPr>
                      <w:t xml:space="preserve"> </w:t>
                    </w:r>
                    <w:r>
                      <w:rPr>
                        <w:b/>
                        <w:i/>
                        <w:spacing w:val="-2"/>
                      </w:rPr>
                      <w:t>2964-772X</w:t>
                    </w:r>
                  </w:p>
                  <w:p w:rsidR="007B72C3" w:rsidRPr="00284D41" w:rsidRDefault="007B72C3" w:rsidP="007B72C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A712B3" w:rsidRPr="00284D41" w:rsidRDefault="00A712B3" w:rsidP="000546F0">
                    <w:pPr>
                      <w:rPr>
                        <w:b/>
                        <w:i/>
                      </w:rPr>
                    </w:pPr>
                  </w:p>
                </w:txbxContent>
              </v:textbox>
              <w10:wrap anchorx="margin" anchory="page"/>
            </v:shape>
          </w:pict>
        </mc:Fallback>
      </mc:AlternateContent>
    </w:r>
    <w:r w:rsidR="00A712B3" w:rsidRPr="000546F0">
      <w:rPr>
        <w:noProof/>
      </w:rPr>
      <w:drawing>
        <wp:anchor distT="0" distB="0" distL="0" distR="0" simplePos="0" relativeHeight="251662336" behindDoc="1" locked="0" layoutInCell="1" allowOverlap="1" wp14:anchorId="332280AC" wp14:editId="4DAF0859">
          <wp:simplePos x="0" y="0"/>
          <wp:positionH relativeFrom="page">
            <wp:posOffset>5355590</wp:posOffset>
          </wp:positionH>
          <wp:positionV relativeFrom="page">
            <wp:posOffset>243205</wp:posOffset>
          </wp:positionV>
          <wp:extent cx="551815" cy="505460"/>
          <wp:effectExtent l="0" t="0" r="63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2B3"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C3" w:rsidRDefault="007B72C3">
    <w:pPr>
      <w:pStyle w:val="Header"/>
    </w:pPr>
    <w:r w:rsidRPr="00A86EF5">
      <w:rPr>
        <w:noProof/>
      </w:rPr>
      <w:drawing>
        <wp:anchor distT="19050" distB="19050" distL="19050" distR="19050" simplePos="0" relativeHeight="251670528" behindDoc="0" locked="0" layoutInCell="1" hidden="0" allowOverlap="1" wp14:anchorId="42955895" wp14:editId="76742F1B">
          <wp:simplePos x="0" y="0"/>
          <wp:positionH relativeFrom="margin">
            <wp:posOffset>4258473</wp:posOffset>
          </wp:positionH>
          <wp:positionV relativeFrom="paragraph">
            <wp:posOffset>-600710</wp:posOffset>
          </wp:positionV>
          <wp:extent cx="1459865" cy="746760"/>
          <wp:effectExtent l="0" t="0" r="6985" b="0"/>
          <wp:wrapNone/>
          <wp:docPr id="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0" layoutInCell="1" allowOverlap="1" wp14:anchorId="62401CFC" wp14:editId="50A4EB41">
              <wp:simplePos x="0" y="0"/>
              <wp:positionH relativeFrom="page">
                <wp:posOffset>760491</wp:posOffset>
              </wp:positionH>
              <wp:positionV relativeFrom="topMargin">
                <wp:align>bottom</wp:align>
              </wp:positionV>
              <wp:extent cx="4678680" cy="732828"/>
              <wp:effectExtent l="0" t="0"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C3" w:rsidRDefault="007B72C3" w:rsidP="007B72C3">
                          <w:pPr>
                            <w:ind w:left="20"/>
                            <w:rPr>
                              <w:b/>
                              <w:i/>
                            </w:rPr>
                          </w:pPr>
                          <w:r>
                            <w:rPr>
                              <w:b/>
                              <w:i/>
                            </w:rPr>
                            <w:t>Proceeding</w:t>
                          </w:r>
                          <w:r w:rsidR="000453DE">
                            <w:rPr>
                              <w:b/>
                              <w:i/>
                            </w:rPr>
                            <w:t>s of Life and Applied Sciences</w:t>
                          </w:r>
                        </w:p>
                        <w:p w:rsidR="007B72C3" w:rsidRDefault="007B72C3" w:rsidP="007B72C3">
                          <w:pPr>
                            <w:ind w:left="20"/>
                            <w:rPr>
                              <w:b/>
                              <w:i/>
                            </w:rPr>
                          </w:pPr>
                          <w:r>
                            <w:rPr>
                              <w:b/>
                              <w:i/>
                            </w:rPr>
                            <w:t>Seminar Bioteknologi Nasional (SimBioN) 2024</w:t>
                          </w:r>
                        </w:p>
                        <w:p w:rsidR="007B72C3" w:rsidRPr="00284D41" w:rsidRDefault="007B72C3" w:rsidP="007B72C3">
                          <w:pPr>
                            <w:ind w:left="20"/>
                            <w:rPr>
                              <w:b/>
                              <w:i/>
                            </w:rPr>
                          </w:pPr>
                          <w:r>
                            <w:rPr>
                              <w:b/>
                              <w:i/>
                            </w:rPr>
                            <w:t>Malang, 12 Oktober 2024</w:t>
                          </w:r>
                        </w:p>
                        <w:p w:rsidR="007B72C3" w:rsidRPr="00284D41" w:rsidRDefault="007B72C3" w:rsidP="007B72C3">
                          <w:pPr>
                            <w:rPr>
                              <w:b/>
                              <w:i/>
                            </w:rPr>
                          </w:pPr>
                          <w:r w:rsidRPr="00284D41">
                            <w:rPr>
                              <w:b/>
                              <w:i/>
                              <w:spacing w:val="-2"/>
                            </w:rPr>
                            <w:t>ISSN:</w:t>
                          </w:r>
                          <w:r w:rsidRPr="00284D41">
                            <w:rPr>
                              <w:b/>
                              <w:i/>
                              <w:spacing w:val="3"/>
                            </w:rPr>
                            <w:t xml:space="preserve"> </w:t>
                          </w:r>
                          <w:r>
                            <w:rPr>
                              <w:b/>
                              <w:i/>
                              <w:spacing w:val="-2"/>
                            </w:rPr>
                            <w:t>2964-772X</w:t>
                          </w:r>
                        </w:p>
                        <w:p w:rsidR="007B72C3" w:rsidRPr="00284D41" w:rsidRDefault="007B72C3" w:rsidP="007B72C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7B72C3" w:rsidRPr="00284D41" w:rsidRDefault="007B72C3"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01CFC" id="_x0000_t202" coordsize="21600,21600" o:spt="202" path="m,l,21600r21600,l21600,xe">
              <v:stroke joinstyle="miter"/>
              <v:path gradientshapeok="t" o:connecttype="rect"/>
            </v:shapetype>
            <v:shape id="Text Box 2" o:spid="_x0000_s1028" type="#_x0000_t202" style="position:absolute;margin-left:59.9pt;margin-top:0;width:368.4pt;height:57.7pt;z-index:-25164697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HW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" filled="f" stroked="f">
              <v:textbox inset="0,0,0,0">
                <w:txbxContent>
                  <w:p w:rsidR="007B72C3" w:rsidRDefault="007B72C3" w:rsidP="007B72C3">
                    <w:pPr>
                      <w:ind w:left="20"/>
                      <w:rPr>
                        <w:b/>
                        <w:i/>
                      </w:rPr>
                    </w:pPr>
                    <w:r>
                      <w:rPr>
                        <w:b/>
                        <w:i/>
                      </w:rPr>
                      <w:t>Proceeding</w:t>
                    </w:r>
                    <w:r w:rsidR="000453DE">
                      <w:rPr>
                        <w:b/>
                        <w:i/>
                      </w:rPr>
                      <w:t>s of Life and Applied Sciences</w:t>
                    </w:r>
                  </w:p>
                  <w:p w:rsidR="007B72C3" w:rsidRDefault="007B72C3" w:rsidP="007B72C3">
                    <w:pPr>
                      <w:ind w:left="20"/>
                      <w:rPr>
                        <w:b/>
                        <w:i/>
                      </w:rPr>
                    </w:pPr>
                    <w:r>
                      <w:rPr>
                        <w:b/>
                        <w:i/>
                      </w:rPr>
                      <w:t>Seminar Bioteknologi Nasional (SimBioN) 2024</w:t>
                    </w:r>
                  </w:p>
                  <w:p w:rsidR="007B72C3" w:rsidRPr="00284D41" w:rsidRDefault="007B72C3" w:rsidP="007B72C3">
                    <w:pPr>
                      <w:ind w:left="20"/>
                      <w:rPr>
                        <w:b/>
                        <w:i/>
                      </w:rPr>
                    </w:pPr>
                    <w:r>
                      <w:rPr>
                        <w:b/>
                        <w:i/>
                      </w:rPr>
                      <w:t>Malang, 12 Oktober 2024</w:t>
                    </w:r>
                  </w:p>
                  <w:p w:rsidR="007B72C3" w:rsidRPr="00284D41" w:rsidRDefault="007B72C3" w:rsidP="007B72C3">
                    <w:pPr>
                      <w:rPr>
                        <w:b/>
                        <w:i/>
                      </w:rPr>
                    </w:pPr>
                    <w:r w:rsidRPr="00284D41">
                      <w:rPr>
                        <w:b/>
                        <w:i/>
                        <w:spacing w:val="-2"/>
                      </w:rPr>
                      <w:t>ISSN:</w:t>
                    </w:r>
                    <w:r w:rsidRPr="00284D41">
                      <w:rPr>
                        <w:b/>
                        <w:i/>
                        <w:spacing w:val="3"/>
                      </w:rPr>
                      <w:t xml:space="preserve"> </w:t>
                    </w:r>
                    <w:r>
                      <w:rPr>
                        <w:b/>
                        <w:i/>
                        <w:spacing w:val="-2"/>
                      </w:rPr>
                      <w:t>2964-772X</w:t>
                    </w:r>
                  </w:p>
                  <w:p w:rsidR="007B72C3" w:rsidRPr="00284D41" w:rsidRDefault="007B72C3" w:rsidP="007B72C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7B72C3" w:rsidRPr="00284D41" w:rsidRDefault="007B72C3" w:rsidP="00D34731">
                    <w:pPr>
                      <w:rPr>
                        <w:b/>
                        <w:i/>
                      </w:rPr>
                    </w:pPr>
                  </w:p>
                </w:txbxContent>
              </v:textbox>
              <w10:wrap anchorx="page" anchory="margin"/>
            </v:shape>
          </w:pict>
        </mc:Fallback>
      </mc:AlternateContent>
    </w:r>
    <w:r>
      <w:rPr>
        <w:noProof/>
      </w:rPr>
      <w:drawing>
        <wp:anchor distT="0" distB="0" distL="0" distR="0" simplePos="0" relativeHeight="251668480" behindDoc="1" locked="0" layoutInCell="1" allowOverlap="1" wp14:anchorId="61E1F22E" wp14:editId="3414B92F">
          <wp:simplePos x="0" y="0"/>
          <wp:positionH relativeFrom="page">
            <wp:posOffset>6306820</wp:posOffset>
          </wp:positionH>
          <wp:positionV relativeFrom="page">
            <wp:posOffset>287020</wp:posOffset>
          </wp:positionV>
          <wp:extent cx="501650" cy="501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C3" w:rsidRDefault="007B72C3">
    <w:pPr>
      <w:pStyle w:val="Header"/>
    </w:pPr>
    <w:r w:rsidRPr="00A86EF5">
      <w:rPr>
        <w:noProof/>
      </w:rPr>
      <w:drawing>
        <wp:anchor distT="19050" distB="19050" distL="19050" distR="19050" simplePos="0" relativeHeight="251676672" behindDoc="0" locked="0" layoutInCell="1" hidden="0" allowOverlap="1" wp14:anchorId="24CC4D97" wp14:editId="4CC972F2">
          <wp:simplePos x="0" y="0"/>
          <wp:positionH relativeFrom="margin">
            <wp:posOffset>4028440</wp:posOffset>
          </wp:positionH>
          <wp:positionV relativeFrom="paragraph">
            <wp:posOffset>-604357</wp:posOffset>
          </wp:positionV>
          <wp:extent cx="1459865" cy="746760"/>
          <wp:effectExtent l="0" t="0" r="6985" b="0"/>
          <wp:wrapNone/>
          <wp:docPr id="1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0546F0">
      <w:rPr>
        <w:noProof/>
      </w:rPr>
      <mc:AlternateContent>
        <mc:Choice Requires="wps">
          <w:drawing>
            <wp:anchor distT="0" distB="0" distL="114300" distR="114300" simplePos="0" relativeHeight="251674624" behindDoc="1" locked="0" layoutInCell="1" allowOverlap="1" wp14:anchorId="57777C8E" wp14:editId="1DF22855">
              <wp:simplePos x="0" y="0"/>
              <wp:positionH relativeFrom="margin">
                <wp:align>left</wp:align>
              </wp:positionH>
              <wp:positionV relativeFrom="page">
                <wp:posOffset>126749</wp:posOffset>
              </wp:positionV>
              <wp:extent cx="4678680" cy="732827"/>
              <wp:effectExtent l="0" t="0" r="7620"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C3" w:rsidRDefault="007B72C3" w:rsidP="007B72C3">
                          <w:pPr>
                            <w:ind w:left="20"/>
                            <w:rPr>
                              <w:b/>
                              <w:i/>
                            </w:rPr>
                          </w:pPr>
                          <w:r>
                            <w:rPr>
                              <w:b/>
                              <w:i/>
                            </w:rPr>
                            <w:t>Proceedin</w:t>
                          </w:r>
                          <w:r w:rsidR="000453DE">
                            <w:rPr>
                              <w:b/>
                              <w:i/>
                            </w:rPr>
                            <w:t>gs of Life and Applied Sciences</w:t>
                          </w:r>
                        </w:p>
                        <w:p w:rsidR="007B72C3" w:rsidRDefault="007B72C3" w:rsidP="007B72C3">
                          <w:pPr>
                            <w:ind w:left="20"/>
                            <w:rPr>
                              <w:b/>
                              <w:i/>
                            </w:rPr>
                          </w:pPr>
                          <w:r>
                            <w:rPr>
                              <w:b/>
                              <w:i/>
                            </w:rPr>
                            <w:t>Seminar Bioteknologi Nasional (SimBioN) 2024</w:t>
                          </w:r>
                        </w:p>
                        <w:p w:rsidR="007B72C3" w:rsidRPr="00284D41" w:rsidRDefault="007B72C3" w:rsidP="007B72C3">
                          <w:pPr>
                            <w:ind w:left="20"/>
                            <w:rPr>
                              <w:b/>
                              <w:i/>
                            </w:rPr>
                          </w:pPr>
                          <w:r>
                            <w:rPr>
                              <w:b/>
                              <w:i/>
                            </w:rPr>
                            <w:t>Malang, 12 Oktober 2024</w:t>
                          </w:r>
                        </w:p>
                        <w:p w:rsidR="007B72C3" w:rsidRPr="00284D41" w:rsidRDefault="007B72C3" w:rsidP="007B72C3">
                          <w:pPr>
                            <w:rPr>
                              <w:b/>
                              <w:i/>
                            </w:rPr>
                          </w:pPr>
                          <w:r w:rsidRPr="00284D41">
                            <w:rPr>
                              <w:b/>
                              <w:i/>
                              <w:spacing w:val="-2"/>
                            </w:rPr>
                            <w:t>ISSN:</w:t>
                          </w:r>
                          <w:r w:rsidRPr="00284D41">
                            <w:rPr>
                              <w:b/>
                              <w:i/>
                              <w:spacing w:val="3"/>
                            </w:rPr>
                            <w:t xml:space="preserve"> </w:t>
                          </w:r>
                          <w:r>
                            <w:rPr>
                              <w:b/>
                              <w:i/>
                              <w:spacing w:val="-2"/>
                            </w:rPr>
                            <w:t>2964-772X</w:t>
                          </w:r>
                        </w:p>
                        <w:p w:rsidR="007B72C3" w:rsidRPr="00284D41" w:rsidRDefault="007B72C3" w:rsidP="007B72C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7B72C3" w:rsidRPr="00284D41" w:rsidRDefault="007B72C3" w:rsidP="000546F0">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77C8E" id="_x0000_t202" coordsize="21600,21600" o:spt="202" path="m,l,21600r21600,l21600,xe">
              <v:stroke joinstyle="miter"/>
              <v:path gradientshapeok="t" o:connecttype="rect"/>
            </v:shapetype>
            <v:shape id="Text Box 8" o:spid="_x0000_s1029" type="#_x0000_t202" style="position:absolute;margin-left:0;margin-top:10pt;width:368.4pt;height:57.7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DzrwIAALA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" filled="f" stroked="f">
              <v:textbox inset="0,0,0,0">
                <w:txbxContent>
                  <w:p w:rsidR="007B72C3" w:rsidRDefault="007B72C3" w:rsidP="007B72C3">
                    <w:pPr>
                      <w:ind w:left="20"/>
                      <w:rPr>
                        <w:b/>
                        <w:i/>
                      </w:rPr>
                    </w:pPr>
                    <w:r>
                      <w:rPr>
                        <w:b/>
                        <w:i/>
                      </w:rPr>
                      <w:t>Proceedin</w:t>
                    </w:r>
                    <w:r w:rsidR="000453DE">
                      <w:rPr>
                        <w:b/>
                        <w:i/>
                      </w:rPr>
                      <w:t>gs of Life and Applied Sciences</w:t>
                    </w:r>
                  </w:p>
                  <w:p w:rsidR="007B72C3" w:rsidRDefault="007B72C3" w:rsidP="007B72C3">
                    <w:pPr>
                      <w:ind w:left="20"/>
                      <w:rPr>
                        <w:b/>
                        <w:i/>
                      </w:rPr>
                    </w:pPr>
                    <w:r>
                      <w:rPr>
                        <w:b/>
                        <w:i/>
                      </w:rPr>
                      <w:t>Seminar Bioteknologi Nasional (SimBioN) 2024</w:t>
                    </w:r>
                  </w:p>
                  <w:p w:rsidR="007B72C3" w:rsidRPr="00284D41" w:rsidRDefault="007B72C3" w:rsidP="007B72C3">
                    <w:pPr>
                      <w:ind w:left="20"/>
                      <w:rPr>
                        <w:b/>
                        <w:i/>
                      </w:rPr>
                    </w:pPr>
                    <w:r>
                      <w:rPr>
                        <w:b/>
                        <w:i/>
                      </w:rPr>
                      <w:t>Malang, 12 Oktober 2024</w:t>
                    </w:r>
                  </w:p>
                  <w:p w:rsidR="007B72C3" w:rsidRPr="00284D41" w:rsidRDefault="007B72C3" w:rsidP="007B72C3">
                    <w:pPr>
                      <w:rPr>
                        <w:b/>
                        <w:i/>
                      </w:rPr>
                    </w:pPr>
                    <w:r w:rsidRPr="00284D41">
                      <w:rPr>
                        <w:b/>
                        <w:i/>
                        <w:spacing w:val="-2"/>
                      </w:rPr>
                      <w:t>ISSN:</w:t>
                    </w:r>
                    <w:r w:rsidRPr="00284D41">
                      <w:rPr>
                        <w:b/>
                        <w:i/>
                        <w:spacing w:val="3"/>
                      </w:rPr>
                      <w:t xml:space="preserve"> </w:t>
                    </w:r>
                    <w:r>
                      <w:rPr>
                        <w:b/>
                        <w:i/>
                        <w:spacing w:val="-2"/>
                      </w:rPr>
                      <w:t>2964-772X</w:t>
                    </w:r>
                  </w:p>
                  <w:p w:rsidR="007B72C3" w:rsidRPr="00284D41" w:rsidRDefault="007B72C3" w:rsidP="007B72C3">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7B72C3" w:rsidRPr="00284D41" w:rsidRDefault="007B72C3" w:rsidP="007B72C3">
                    <w:pPr>
                      <w:rPr>
                        <w:b/>
                        <w:i/>
                      </w:rPr>
                    </w:pPr>
                  </w:p>
                  <w:p w:rsidR="007B72C3" w:rsidRPr="00284D41" w:rsidRDefault="007B72C3" w:rsidP="000546F0">
                    <w:pPr>
                      <w:rPr>
                        <w:b/>
                        <w:i/>
                      </w:rPr>
                    </w:pPr>
                  </w:p>
                </w:txbxContent>
              </v:textbox>
              <w10:wrap anchorx="margin" anchory="page"/>
            </v:shape>
          </w:pict>
        </mc:Fallback>
      </mc:AlternateContent>
    </w:r>
    <w:r w:rsidRPr="000546F0">
      <w:rPr>
        <w:noProof/>
      </w:rPr>
      <w:drawing>
        <wp:anchor distT="0" distB="0" distL="0" distR="0" simplePos="0" relativeHeight="251673600" behindDoc="1" locked="0" layoutInCell="1" allowOverlap="1" wp14:anchorId="4BF6F904" wp14:editId="5CBBEA77">
          <wp:simplePos x="0" y="0"/>
          <wp:positionH relativeFrom="page">
            <wp:posOffset>6085840</wp:posOffset>
          </wp:positionH>
          <wp:positionV relativeFrom="page">
            <wp:posOffset>245745</wp:posOffset>
          </wp:positionV>
          <wp:extent cx="501650" cy="5016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453DE"/>
    <w:rsid w:val="000546F0"/>
    <w:rsid w:val="00076F73"/>
    <w:rsid w:val="00081222"/>
    <w:rsid w:val="00180953"/>
    <w:rsid w:val="001B4E1A"/>
    <w:rsid w:val="001B50C7"/>
    <w:rsid w:val="001B7905"/>
    <w:rsid w:val="001D75B5"/>
    <w:rsid w:val="001E5E1D"/>
    <w:rsid w:val="002303D2"/>
    <w:rsid w:val="00293478"/>
    <w:rsid w:val="002A48FE"/>
    <w:rsid w:val="003755A5"/>
    <w:rsid w:val="003C1B3C"/>
    <w:rsid w:val="003D72C2"/>
    <w:rsid w:val="003F1AFF"/>
    <w:rsid w:val="004A5A7F"/>
    <w:rsid w:val="004D208E"/>
    <w:rsid w:val="00502C13"/>
    <w:rsid w:val="005126A1"/>
    <w:rsid w:val="00542567"/>
    <w:rsid w:val="00586E09"/>
    <w:rsid w:val="005F420B"/>
    <w:rsid w:val="00602628"/>
    <w:rsid w:val="006464F4"/>
    <w:rsid w:val="006A1FC0"/>
    <w:rsid w:val="006A453F"/>
    <w:rsid w:val="006B5D4A"/>
    <w:rsid w:val="007B72C3"/>
    <w:rsid w:val="008141AC"/>
    <w:rsid w:val="00832998"/>
    <w:rsid w:val="008712CE"/>
    <w:rsid w:val="008C0673"/>
    <w:rsid w:val="008E14EC"/>
    <w:rsid w:val="008F2F90"/>
    <w:rsid w:val="009111F5"/>
    <w:rsid w:val="00980193"/>
    <w:rsid w:val="00996CBF"/>
    <w:rsid w:val="00A712B3"/>
    <w:rsid w:val="00AB28D2"/>
    <w:rsid w:val="00AF5B87"/>
    <w:rsid w:val="00B73905"/>
    <w:rsid w:val="00B80558"/>
    <w:rsid w:val="00B95C71"/>
    <w:rsid w:val="00BA088A"/>
    <w:rsid w:val="00BD0EDA"/>
    <w:rsid w:val="00C5724F"/>
    <w:rsid w:val="00CA4A6E"/>
    <w:rsid w:val="00CC2BF1"/>
    <w:rsid w:val="00CC41BC"/>
    <w:rsid w:val="00CE3FD5"/>
    <w:rsid w:val="00CF47D1"/>
    <w:rsid w:val="00D07841"/>
    <w:rsid w:val="00D166CE"/>
    <w:rsid w:val="00D34731"/>
    <w:rsid w:val="00D363FA"/>
    <w:rsid w:val="00D61BD5"/>
    <w:rsid w:val="00D815F0"/>
    <w:rsid w:val="00E5175F"/>
    <w:rsid w:val="00E56172"/>
    <w:rsid w:val="00EC03C9"/>
    <w:rsid w:val="00EE4BE2"/>
    <w:rsid w:val="00F1274E"/>
    <w:rsid w:val="00F76381"/>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1B50C7"/>
    <w:pPr>
      <w:spacing w:before="100" w:beforeAutospacing="1" w:after="100" w:afterAutospacing="1"/>
    </w:pPr>
    <w:rPr>
      <w:sz w:val="24"/>
      <w:szCs w:val="24"/>
    </w:rPr>
  </w:style>
  <w:style w:type="character" w:customStyle="1" w:styleId="apple-tab-span">
    <w:name w:val="apple-tab-span"/>
    <w:basedOn w:val="DefaultParagraphFont"/>
    <w:rsid w:val="001B50C7"/>
  </w:style>
  <w:style w:type="paragraph" w:customStyle="1" w:styleId="bunga">
    <w:name w:val="bunga"/>
    <w:basedOn w:val="Normal"/>
    <w:rsid w:val="001B4E1A"/>
    <w:pPr>
      <w:jc w:val="both"/>
    </w:pPr>
    <w:rPr>
      <w:rFonts w:ascii="Arial" w:hAnsi="Arial" w:cs="Arial"/>
      <w:szCs w:val="24"/>
    </w:rPr>
  </w:style>
  <w:style w:type="paragraph" w:styleId="BalloonText">
    <w:name w:val="Balloon Text"/>
    <w:basedOn w:val="Normal"/>
    <w:link w:val="BalloonTextChar"/>
    <w:uiPriority w:val="99"/>
    <w:semiHidden/>
    <w:unhideWhenUsed/>
    <w:rsid w:val="00AB2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8D2"/>
    <w:rPr>
      <w:rFonts w:ascii="Segoe UI" w:eastAsia="Times New Roman" w:hAnsi="Segoe UI" w:cs="Segoe UI"/>
      <w:sz w:val="18"/>
      <w:szCs w:val="18"/>
    </w:rPr>
  </w:style>
  <w:style w:type="table" w:styleId="PlainTable2">
    <w:name w:val="Plain Table 2"/>
    <w:basedOn w:val="TableNormal"/>
    <w:uiPriority w:val="42"/>
    <w:rsid w:val="00AB28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707">
      <w:bodyDiv w:val="1"/>
      <w:marLeft w:val="0"/>
      <w:marRight w:val="0"/>
      <w:marTop w:val="0"/>
      <w:marBottom w:val="0"/>
      <w:divBdr>
        <w:top w:val="none" w:sz="0" w:space="0" w:color="auto"/>
        <w:left w:val="none" w:sz="0" w:space="0" w:color="auto"/>
        <w:bottom w:val="none" w:sz="0" w:space="0" w:color="auto"/>
        <w:right w:val="none" w:sz="0" w:space="0" w:color="auto"/>
      </w:divBdr>
    </w:div>
    <w:div w:id="27993456">
      <w:bodyDiv w:val="1"/>
      <w:marLeft w:val="0"/>
      <w:marRight w:val="0"/>
      <w:marTop w:val="0"/>
      <w:marBottom w:val="0"/>
      <w:divBdr>
        <w:top w:val="none" w:sz="0" w:space="0" w:color="auto"/>
        <w:left w:val="none" w:sz="0" w:space="0" w:color="auto"/>
        <w:bottom w:val="none" w:sz="0" w:space="0" w:color="auto"/>
        <w:right w:val="none" w:sz="0" w:space="0" w:color="auto"/>
      </w:divBdr>
    </w:div>
    <w:div w:id="42217552">
      <w:bodyDiv w:val="1"/>
      <w:marLeft w:val="0"/>
      <w:marRight w:val="0"/>
      <w:marTop w:val="0"/>
      <w:marBottom w:val="0"/>
      <w:divBdr>
        <w:top w:val="none" w:sz="0" w:space="0" w:color="auto"/>
        <w:left w:val="none" w:sz="0" w:space="0" w:color="auto"/>
        <w:bottom w:val="none" w:sz="0" w:space="0" w:color="auto"/>
        <w:right w:val="none" w:sz="0" w:space="0" w:color="auto"/>
      </w:divBdr>
    </w:div>
    <w:div w:id="56823499">
      <w:bodyDiv w:val="1"/>
      <w:marLeft w:val="0"/>
      <w:marRight w:val="0"/>
      <w:marTop w:val="0"/>
      <w:marBottom w:val="0"/>
      <w:divBdr>
        <w:top w:val="none" w:sz="0" w:space="0" w:color="auto"/>
        <w:left w:val="none" w:sz="0" w:space="0" w:color="auto"/>
        <w:bottom w:val="none" w:sz="0" w:space="0" w:color="auto"/>
        <w:right w:val="none" w:sz="0" w:space="0" w:color="auto"/>
      </w:divBdr>
    </w:div>
    <w:div w:id="59252856">
      <w:bodyDiv w:val="1"/>
      <w:marLeft w:val="0"/>
      <w:marRight w:val="0"/>
      <w:marTop w:val="0"/>
      <w:marBottom w:val="0"/>
      <w:divBdr>
        <w:top w:val="none" w:sz="0" w:space="0" w:color="auto"/>
        <w:left w:val="none" w:sz="0" w:space="0" w:color="auto"/>
        <w:bottom w:val="none" w:sz="0" w:space="0" w:color="auto"/>
        <w:right w:val="none" w:sz="0" w:space="0" w:color="auto"/>
      </w:divBdr>
    </w:div>
    <w:div w:id="96995818">
      <w:bodyDiv w:val="1"/>
      <w:marLeft w:val="0"/>
      <w:marRight w:val="0"/>
      <w:marTop w:val="0"/>
      <w:marBottom w:val="0"/>
      <w:divBdr>
        <w:top w:val="none" w:sz="0" w:space="0" w:color="auto"/>
        <w:left w:val="none" w:sz="0" w:space="0" w:color="auto"/>
        <w:bottom w:val="none" w:sz="0" w:space="0" w:color="auto"/>
        <w:right w:val="none" w:sz="0" w:space="0" w:color="auto"/>
      </w:divBdr>
    </w:div>
    <w:div w:id="113446075">
      <w:bodyDiv w:val="1"/>
      <w:marLeft w:val="0"/>
      <w:marRight w:val="0"/>
      <w:marTop w:val="0"/>
      <w:marBottom w:val="0"/>
      <w:divBdr>
        <w:top w:val="none" w:sz="0" w:space="0" w:color="auto"/>
        <w:left w:val="none" w:sz="0" w:space="0" w:color="auto"/>
        <w:bottom w:val="none" w:sz="0" w:space="0" w:color="auto"/>
        <w:right w:val="none" w:sz="0" w:space="0" w:color="auto"/>
      </w:divBdr>
    </w:div>
    <w:div w:id="150146169">
      <w:bodyDiv w:val="1"/>
      <w:marLeft w:val="0"/>
      <w:marRight w:val="0"/>
      <w:marTop w:val="0"/>
      <w:marBottom w:val="0"/>
      <w:divBdr>
        <w:top w:val="none" w:sz="0" w:space="0" w:color="auto"/>
        <w:left w:val="none" w:sz="0" w:space="0" w:color="auto"/>
        <w:bottom w:val="none" w:sz="0" w:space="0" w:color="auto"/>
        <w:right w:val="none" w:sz="0" w:space="0" w:color="auto"/>
      </w:divBdr>
    </w:div>
    <w:div w:id="207188830">
      <w:bodyDiv w:val="1"/>
      <w:marLeft w:val="0"/>
      <w:marRight w:val="0"/>
      <w:marTop w:val="0"/>
      <w:marBottom w:val="0"/>
      <w:divBdr>
        <w:top w:val="none" w:sz="0" w:space="0" w:color="auto"/>
        <w:left w:val="none" w:sz="0" w:space="0" w:color="auto"/>
        <w:bottom w:val="none" w:sz="0" w:space="0" w:color="auto"/>
        <w:right w:val="none" w:sz="0" w:space="0" w:color="auto"/>
      </w:divBdr>
    </w:div>
    <w:div w:id="230850240">
      <w:bodyDiv w:val="1"/>
      <w:marLeft w:val="0"/>
      <w:marRight w:val="0"/>
      <w:marTop w:val="0"/>
      <w:marBottom w:val="0"/>
      <w:divBdr>
        <w:top w:val="none" w:sz="0" w:space="0" w:color="auto"/>
        <w:left w:val="none" w:sz="0" w:space="0" w:color="auto"/>
        <w:bottom w:val="none" w:sz="0" w:space="0" w:color="auto"/>
        <w:right w:val="none" w:sz="0" w:space="0" w:color="auto"/>
      </w:divBdr>
    </w:div>
    <w:div w:id="281495041">
      <w:bodyDiv w:val="1"/>
      <w:marLeft w:val="0"/>
      <w:marRight w:val="0"/>
      <w:marTop w:val="0"/>
      <w:marBottom w:val="0"/>
      <w:divBdr>
        <w:top w:val="none" w:sz="0" w:space="0" w:color="auto"/>
        <w:left w:val="none" w:sz="0" w:space="0" w:color="auto"/>
        <w:bottom w:val="none" w:sz="0" w:space="0" w:color="auto"/>
        <w:right w:val="none" w:sz="0" w:space="0" w:color="auto"/>
      </w:divBdr>
    </w:div>
    <w:div w:id="293341154">
      <w:bodyDiv w:val="1"/>
      <w:marLeft w:val="0"/>
      <w:marRight w:val="0"/>
      <w:marTop w:val="0"/>
      <w:marBottom w:val="0"/>
      <w:divBdr>
        <w:top w:val="none" w:sz="0" w:space="0" w:color="auto"/>
        <w:left w:val="none" w:sz="0" w:space="0" w:color="auto"/>
        <w:bottom w:val="none" w:sz="0" w:space="0" w:color="auto"/>
        <w:right w:val="none" w:sz="0" w:space="0" w:color="auto"/>
      </w:divBdr>
    </w:div>
    <w:div w:id="297414986">
      <w:bodyDiv w:val="1"/>
      <w:marLeft w:val="0"/>
      <w:marRight w:val="0"/>
      <w:marTop w:val="0"/>
      <w:marBottom w:val="0"/>
      <w:divBdr>
        <w:top w:val="none" w:sz="0" w:space="0" w:color="auto"/>
        <w:left w:val="none" w:sz="0" w:space="0" w:color="auto"/>
        <w:bottom w:val="none" w:sz="0" w:space="0" w:color="auto"/>
        <w:right w:val="none" w:sz="0" w:space="0" w:color="auto"/>
      </w:divBdr>
    </w:div>
    <w:div w:id="389041222">
      <w:bodyDiv w:val="1"/>
      <w:marLeft w:val="0"/>
      <w:marRight w:val="0"/>
      <w:marTop w:val="0"/>
      <w:marBottom w:val="0"/>
      <w:divBdr>
        <w:top w:val="none" w:sz="0" w:space="0" w:color="auto"/>
        <w:left w:val="none" w:sz="0" w:space="0" w:color="auto"/>
        <w:bottom w:val="none" w:sz="0" w:space="0" w:color="auto"/>
        <w:right w:val="none" w:sz="0" w:space="0" w:color="auto"/>
      </w:divBdr>
    </w:div>
    <w:div w:id="408842605">
      <w:bodyDiv w:val="1"/>
      <w:marLeft w:val="0"/>
      <w:marRight w:val="0"/>
      <w:marTop w:val="0"/>
      <w:marBottom w:val="0"/>
      <w:divBdr>
        <w:top w:val="none" w:sz="0" w:space="0" w:color="auto"/>
        <w:left w:val="none" w:sz="0" w:space="0" w:color="auto"/>
        <w:bottom w:val="none" w:sz="0" w:space="0" w:color="auto"/>
        <w:right w:val="none" w:sz="0" w:space="0" w:color="auto"/>
      </w:divBdr>
    </w:div>
    <w:div w:id="457064585">
      <w:bodyDiv w:val="1"/>
      <w:marLeft w:val="0"/>
      <w:marRight w:val="0"/>
      <w:marTop w:val="0"/>
      <w:marBottom w:val="0"/>
      <w:divBdr>
        <w:top w:val="none" w:sz="0" w:space="0" w:color="auto"/>
        <w:left w:val="none" w:sz="0" w:space="0" w:color="auto"/>
        <w:bottom w:val="none" w:sz="0" w:space="0" w:color="auto"/>
        <w:right w:val="none" w:sz="0" w:space="0" w:color="auto"/>
      </w:divBdr>
    </w:div>
    <w:div w:id="494225776">
      <w:bodyDiv w:val="1"/>
      <w:marLeft w:val="0"/>
      <w:marRight w:val="0"/>
      <w:marTop w:val="0"/>
      <w:marBottom w:val="0"/>
      <w:divBdr>
        <w:top w:val="none" w:sz="0" w:space="0" w:color="auto"/>
        <w:left w:val="none" w:sz="0" w:space="0" w:color="auto"/>
        <w:bottom w:val="none" w:sz="0" w:space="0" w:color="auto"/>
        <w:right w:val="none" w:sz="0" w:space="0" w:color="auto"/>
      </w:divBdr>
    </w:div>
    <w:div w:id="507015326">
      <w:bodyDiv w:val="1"/>
      <w:marLeft w:val="0"/>
      <w:marRight w:val="0"/>
      <w:marTop w:val="0"/>
      <w:marBottom w:val="0"/>
      <w:divBdr>
        <w:top w:val="none" w:sz="0" w:space="0" w:color="auto"/>
        <w:left w:val="none" w:sz="0" w:space="0" w:color="auto"/>
        <w:bottom w:val="none" w:sz="0" w:space="0" w:color="auto"/>
        <w:right w:val="none" w:sz="0" w:space="0" w:color="auto"/>
      </w:divBdr>
      <w:divsChild>
        <w:div w:id="625046086">
          <w:marLeft w:val="-108"/>
          <w:marRight w:val="0"/>
          <w:marTop w:val="0"/>
          <w:marBottom w:val="0"/>
          <w:divBdr>
            <w:top w:val="none" w:sz="0" w:space="0" w:color="auto"/>
            <w:left w:val="none" w:sz="0" w:space="0" w:color="auto"/>
            <w:bottom w:val="none" w:sz="0" w:space="0" w:color="auto"/>
            <w:right w:val="none" w:sz="0" w:space="0" w:color="auto"/>
          </w:divBdr>
        </w:div>
      </w:divsChild>
    </w:div>
    <w:div w:id="508759813">
      <w:bodyDiv w:val="1"/>
      <w:marLeft w:val="0"/>
      <w:marRight w:val="0"/>
      <w:marTop w:val="0"/>
      <w:marBottom w:val="0"/>
      <w:divBdr>
        <w:top w:val="none" w:sz="0" w:space="0" w:color="auto"/>
        <w:left w:val="none" w:sz="0" w:space="0" w:color="auto"/>
        <w:bottom w:val="none" w:sz="0" w:space="0" w:color="auto"/>
        <w:right w:val="none" w:sz="0" w:space="0" w:color="auto"/>
      </w:divBdr>
    </w:div>
    <w:div w:id="557126720">
      <w:bodyDiv w:val="1"/>
      <w:marLeft w:val="0"/>
      <w:marRight w:val="0"/>
      <w:marTop w:val="0"/>
      <w:marBottom w:val="0"/>
      <w:divBdr>
        <w:top w:val="none" w:sz="0" w:space="0" w:color="auto"/>
        <w:left w:val="none" w:sz="0" w:space="0" w:color="auto"/>
        <w:bottom w:val="none" w:sz="0" w:space="0" w:color="auto"/>
        <w:right w:val="none" w:sz="0" w:space="0" w:color="auto"/>
      </w:divBdr>
      <w:divsChild>
        <w:div w:id="1002198470">
          <w:marLeft w:val="-15"/>
          <w:marRight w:val="0"/>
          <w:marTop w:val="0"/>
          <w:marBottom w:val="0"/>
          <w:divBdr>
            <w:top w:val="none" w:sz="0" w:space="0" w:color="auto"/>
            <w:left w:val="none" w:sz="0" w:space="0" w:color="auto"/>
            <w:bottom w:val="none" w:sz="0" w:space="0" w:color="auto"/>
            <w:right w:val="none" w:sz="0" w:space="0" w:color="auto"/>
          </w:divBdr>
        </w:div>
      </w:divsChild>
    </w:div>
    <w:div w:id="638219657">
      <w:bodyDiv w:val="1"/>
      <w:marLeft w:val="0"/>
      <w:marRight w:val="0"/>
      <w:marTop w:val="0"/>
      <w:marBottom w:val="0"/>
      <w:divBdr>
        <w:top w:val="none" w:sz="0" w:space="0" w:color="auto"/>
        <w:left w:val="none" w:sz="0" w:space="0" w:color="auto"/>
        <w:bottom w:val="none" w:sz="0" w:space="0" w:color="auto"/>
        <w:right w:val="none" w:sz="0" w:space="0" w:color="auto"/>
      </w:divBdr>
    </w:div>
    <w:div w:id="649091750">
      <w:bodyDiv w:val="1"/>
      <w:marLeft w:val="0"/>
      <w:marRight w:val="0"/>
      <w:marTop w:val="0"/>
      <w:marBottom w:val="0"/>
      <w:divBdr>
        <w:top w:val="none" w:sz="0" w:space="0" w:color="auto"/>
        <w:left w:val="none" w:sz="0" w:space="0" w:color="auto"/>
        <w:bottom w:val="none" w:sz="0" w:space="0" w:color="auto"/>
        <w:right w:val="none" w:sz="0" w:space="0" w:color="auto"/>
      </w:divBdr>
    </w:div>
    <w:div w:id="900751227">
      <w:bodyDiv w:val="1"/>
      <w:marLeft w:val="0"/>
      <w:marRight w:val="0"/>
      <w:marTop w:val="0"/>
      <w:marBottom w:val="0"/>
      <w:divBdr>
        <w:top w:val="none" w:sz="0" w:space="0" w:color="auto"/>
        <w:left w:val="none" w:sz="0" w:space="0" w:color="auto"/>
        <w:bottom w:val="none" w:sz="0" w:space="0" w:color="auto"/>
        <w:right w:val="none" w:sz="0" w:space="0" w:color="auto"/>
      </w:divBdr>
    </w:div>
    <w:div w:id="950279362">
      <w:bodyDiv w:val="1"/>
      <w:marLeft w:val="0"/>
      <w:marRight w:val="0"/>
      <w:marTop w:val="0"/>
      <w:marBottom w:val="0"/>
      <w:divBdr>
        <w:top w:val="none" w:sz="0" w:space="0" w:color="auto"/>
        <w:left w:val="none" w:sz="0" w:space="0" w:color="auto"/>
        <w:bottom w:val="none" w:sz="0" w:space="0" w:color="auto"/>
        <w:right w:val="none" w:sz="0" w:space="0" w:color="auto"/>
      </w:divBdr>
    </w:div>
    <w:div w:id="972561501">
      <w:bodyDiv w:val="1"/>
      <w:marLeft w:val="0"/>
      <w:marRight w:val="0"/>
      <w:marTop w:val="0"/>
      <w:marBottom w:val="0"/>
      <w:divBdr>
        <w:top w:val="none" w:sz="0" w:space="0" w:color="auto"/>
        <w:left w:val="none" w:sz="0" w:space="0" w:color="auto"/>
        <w:bottom w:val="none" w:sz="0" w:space="0" w:color="auto"/>
        <w:right w:val="none" w:sz="0" w:space="0" w:color="auto"/>
      </w:divBdr>
    </w:div>
    <w:div w:id="1000277664">
      <w:bodyDiv w:val="1"/>
      <w:marLeft w:val="0"/>
      <w:marRight w:val="0"/>
      <w:marTop w:val="0"/>
      <w:marBottom w:val="0"/>
      <w:divBdr>
        <w:top w:val="none" w:sz="0" w:space="0" w:color="auto"/>
        <w:left w:val="none" w:sz="0" w:space="0" w:color="auto"/>
        <w:bottom w:val="none" w:sz="0" w:space="0" w:color="auto"/>
        <w:right w:val="none" w:sz="0" w:space="0" w:color="auto"/>
      </w:divBdr>
    </w:div>
    <w:div w:id="1031882216">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111243666">
      <w:bodyDiv w:val="1"/>
      <w:marLeft w:val="0"/>
      <w:marRight w:val="0"/>
      <w:marTop w:val="0"/>
      <w:marBottom w:val="0"/>
      <w:divBdr>
        <w:top w:val="none" w:sz="0" w:space="0" w:color="auto"/>
        <w:left w:val="none" w:sz="0" w:space="0" w:color="auto"/>
        <w:bottom w:val="none" w:sz="0" w:space="0" w:color="auto"/>
        <w:right w:val="none" w:sz="0" w:space="0" w:color="auto"/>
      </w:divBdr>
      <w:divsChild>
        <w:div w:id="1416129632">
          <w:marLeft w:val="-216"/>
          <w:marRight w:val="0"/>
          <w:marTop w:val="0"/>
          <w:marBottom w:val="0"/>
          <w:divBdr>
            <w:top w:val="none" w:sz="0" w:space="0" w:color="auto"/>
            <w:left w:val="none" w:sz="0" w:space="0" w:color="auto"/>
            <w:bottom w:val="none" w:sz="0" w:space="0" w:color="auto"/>
            <w:right w:val="none" w:sz="0" w:space="0" w:color="auto"/>
          </w:divBdr>
        </w:div>
      </w:divsChild>
    </w:div>
    <w:div w:id="1130434463">
      <w:bodyDiv w:val="1"/>
      <w:marLeft w:val="0"/>
      <w:marRight w:val="0"/>
      <w:marTop w:val="0"/>
      <w:marBottom w:val="0"/>
      <w:divBdr>
        <w:top w:val="none" w:sz="0" w:space="0" w:color="auto"/>
        <w:left w:val="none" w:sz="0" w:space="0" w:color="auto"/>
        <w:bottom w:val="none" w:sz="0" w:space="0" w:color="auto"/>
        <w:right w:val="none" w:sz="0" w:space="0" w:color="auto"/>
      </w:divBdr>
    </w:div>
    <w:div w:id="1156338297">
      <w:bodyDiv w:val="1"/>
      <w:marLeft w:val="0"/>
      <w:marRight w:val="0"/>
      <w:marTop w:val="0"/>
      <w:marBottom w:val="0"/>
      <w:divBdr>
        <w:top w:val="none" w:sz="0" w:space="0" w:color="auto"/>
        <w:left w:val="none" w:sz="0" w:space="0" w:color="auto"/>
        <w:bottom w:val="none" w:sz="0" w:space="0" w:color="auto"/>
        <w:right w:val="none" w:sz="0" w:space="0" w:color="auto"/>
      </w:divBdr>
    </w:div>
    <w:div w:id="1181776646">
      <w:bodyDiv w:val="1"/>
      <w:marLeft w:val="0"/>
      <w:marRight w:val="0"/>
      <w:marTop w:val="0"/>
      <w:marBottom w:val="0"/>
      <w:divBdr>
        <w:top w:val="none" w:sz="0" w:space="0" w:color="auto"/>
        <w:left w:val="none" w:sz="0" w:space="0" w:color="auto"/>
        <w:bottom w:val="none" w:sz="0" w:space="0" w:color="auto"/>
        <w:right w:val="none" w:sz="0" w:space="0" w:color="auto"/>
      </w:divBdr>
      <w:divsChild>
        <w:div w:id="1232734350">
          <w:marLeft w:val="-216"/>
          <w:marRight w:val="0"/>
          <w:marTop w:val="0"/>
          <w:marBottom w:val="0"/>
          <w:divBdr>
            <w:top w:val="none" w:sz="0" w:space="0" w:color="auto"/>
            <w:left w:val="none" w:sz="0" w:space="0" w:color="auto"/>
            <w:bottom w:val="none" w:sz="0" w:space="0" w:color="auto"/>
            <w:right w:val="none" w:sz="0" w:space="0" w:color="auto"/>
          </w:divBdr>
        </w:div>
      </w:divsChild>
    </w:div>
    <w:div w:id="1190484801">
      <w:bodyDiv w:val="1"/>
      <w:marLeft w:val="0"/>
      <w:marRight w:val="0"/>
      <w:marTop w:val="0"/>
      <w:marBottom w:val="0"/>
      <w:divBdr>
        <w:top w:val="none" w:sz="0" w:space="0" w:color="auto"/>
        <w:left w:val="none" w:sz="0" w:space="0" w:color="auto"/>
        <w:bottom w:val="none" w:sz="0" w:space="0" w:color="auto"/>
        <w:right w:val="none" w:sz="0" w:space="0" w:color="auto"/>
      </w:divBdr>
    </w:div>
    <w:div w:id="1191186620">
      <w:bodyDiv w:val="1"/>
      <w:marLeft w:val="0"/>
      <w:marRight w:val="0"/>
      <w:marTop w:val="0"/>
      <w:marBottom w:val="0"/>
      <w:divBdr>
        <w:top w:val="none" w:sz="0" w:space="0" w:color="auto"/>
        <w:left w:val="none" w:sz="0" w:space="0" w:color="auto"/>
        <w:bottom w:val="none" w:sz="0" w:space="0" w:color="auto"/>
        <w:right w:val="none" w:sz="0" w:space="0" w:color="auto"/>
      </w:divBdr>
    </w:div>
    <w:div w:id="1232037913">
      <w:bodyDiv w:val="1"/>
      <w:marLeft w:val="0"/>
      <w:marRight w:val="0"/>
      <w:marTop w:val="0"/>
      <w:marBottom w:val="0"/>
      <w:divBdr>
        <w:top w:val="none" w:sz="0" w:space="0" w:color="auto"/>
        <w:left w:val="none" w:sz="0" w:space="0" w:color="auto"/>
        <w:bottom w:val="none" w:sz="0" w:space="0" w:color="auto"/>
        <w:right w:val="none" w:sz="0" w:space="0" w:color="auto"/>
      </w:divBdr>
    </w:div>
    <w:div w:id="1328631259">
      <w:bodyDiv w:val="1"/>
      <w:marLeft w:val="0"/>
      <w:marRight w:val="0"/>
      <w:marTop w:val="0"/>
      <w:marBottom w:val="0"/>
      <w:divBdr>
        <w:top w:val="none" w:sz="0" w:space="0" w:color="auto"/>
        <w:left w:val="none" w:sz="0" w:space="0" w:color="auto"/>
        <w:bottom w:val="none" w:sz="0" w:space="0" w:color="auto"/>
        <w:right w:val="none" w:sz="0" w:space="0" w:color="auto"/>
      </w:divBdr>
    </w:div>
    <w:div w:id="1362391521">
      <w:bodyDiv w:val="1"/>
      <w:marLeft w:val="0"/>
      <w:marRight w:val="0"/>
      <w:marTop w:val="0"/>
      <w:marBottom w:val="0"/>
      <w:divBdr>
        <w:top w:val="none" w:sz="0" w:space="0" w:color="auto"/>
        <w:left w:val="none" w:sz="0" w:space="0" w:color="auto"/>
        <w:bottom w:val="none" w:sz="0" w:space="0" w:color="auto"/>
        <w:right w:val="none" w:sz="0" w:space="0" w:color="auto"/>
      </w:divBdr>
      <w:divsChild>
        <w:div w:id="1812595264">
          <w:marLeft w:val="-103"/>
          <w:marRight w:val="0"/>
          <w:marTop w:val="0"/>
          <w:marBottom w:val="0"/>
          <w:divBdr>
            <w:top w:val="none" w:sz="0" w:space="0" w:color="auto"/>
            <w:left w:val="none" w:sz="0" w:space="0" w:color="auto"/>
            <w:bottom w:val="none" w:sz="0" w:space="0" w:color="auto"/>
            <w:right w:val="none" w:sz="0" w:space="0" w:color="auto"/>
          </w:divBdr>
        </w:div>
      </w:divsChild>
    </w:div>
    <w:div w:id="1370181148">
      <w:bodyDiv w:val="1"/>
      <w:marLeft w:val="0"/>
      <w:marRight w:val="0"/>
      <w:marTop w:val="0"/>
      <w:marBottom w:val="0"/>
      <w:divBdr>
        <w:top w:val="none" w:sz="0" w:space="0" w:color="auto"/>
        <w:left w:val="none" w:sz="0" w:space="0" w:color="auto"/>
        <w:bottom w:val="none" w:sz="0" w:space="0" w:color="auto"/>
        <w:right w:val="none" w:sz="0" w:space="0" w:color="auto"/>
      </w:divBdr>
    </w:div>
    <w:div w:id="1385907486">
      <w:bodyDiv w:val="1"/>
      <w:marLeft w:val="0"/>
      <w:marRight w:val="0"/>
      <w:marTop w:val="0"/>
      <w:marBottom w:val="0"/>
      <w:divBdr>
        <w:top w:val="none" w:sz="0" w:space="0" w:color="auto"/>
        <w:left w:val="none" w:sz="0" w:space="0" w:color="auto"/>
        <w:bottom w:val="none" w:sz="0" w:space="0" w:color="auto"/>
        <w:right w:val="none" w:sz="0" w:space="0" w:color="auto"/>
      </w:divBdr>
    </w:div>
    <w:div w:id="146430118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35">
          <w:marLeft w:val="-103"/>
          <w:marRight w:val="0"/>
          <w:marTop w:val="0"/>
          <w:marBottom w:val="0"/>
          <w:divBdr>
            <w:top w:val="none" w:sz="0" w:space="0" w:color="auto"/>
            <w:left w:val="none" w:sz="0" w:space="0" w:color="auto"/>
            <w:bottom w:val="none" w:sz="0" w:space="0" w:color="auto"/>
            <w:right w:val="none" w:sz="0" w:space="0" w:color="auto"/>
          </w:divBdr>
        </w:div>
      </w:divsChild>
    </w:div>
    <w:div w:id="1489832491">
      <w:bodyDiv w:val="1"/>
      <w:marLeft w:val="0"/>
      <w:marRight w:val="0"/>
      <w:marTop w:val="0"/>
      <w:marBottom w:val="0"/>
      <w:divBdr>
        <w:top w:val="none" w:sz="0" w:space="0" w:color="auto"/>
        <w:left w:val="none" w:sz="0" w:space="0" w:color="auto"/>
        <w:bottom w:val="none" w:sz="0" w:space="0" w:color="auto"/>
        <w:right w:val="none" w:sz="0" w:space="0" w:color="auto"/>
      </w:divBdr>
    </w:div>
    <w:div w:id="1502238640">
      <w:bodyDiv w:val="1"/>
      <w:marLeft w:val="0"/>
      <w:marRight w:val="0"/>
      <w:marTop w:val="0"/>
      <w:marBottom w:val="0"/>
      <w:divBdr>
        <w:top w:val="none" w:sz="0" w:space="0" w:color="auto"/>
        <w:left w:val="none" w:sz="0" w:space="0" w:color="auto"/>
        <w:bottom w:val="none" w:sz="0" w:space="0" w:color="auto"/>
        <w:right w:val="none" w:sz="0" w:space="0" w:color="auto"/>
      </w:divBdr>
    </w:div>
    <w:div w:id="1523860382">
      <w:bodyDiv w:val="1"/>
      <w:marLeft w:val="0"/>
      <w:marRight w:val="0"/>
      <w:marTop w:val="0"/>
      <w:marBottom w:val="0"/>
      <w:divBdr>
        <w:top w:val="none" w:sz="0" w:space="0" w:color="auto"/>
        <w:left w:val="none" w:sz="0" w:space="0" w:color="auto"/>
        <w:bottom w:val="none" w:sz="0" w:space="0" w:color="auto"/>
        <w:right w:val="none" w:sz="0" w:space="0" w:color="auto"/>
      </w:divBdr>
      <w:divsChild>
        <w:div w:id="864951741">
          <w:marLeft w:val="42"/>
          <w:marRight w:val="0"/>
          <w:marTop w:val="0"/>
          <w:marBottom w:val="0"/>
          <w:divBdr>
            <w:top w:val="none" w:sz="0" w:space="0" w:color="auto"/>
            <w:left w:val="none" w:sz="0" w:space="0" w:color="auto"/>
            <w:bottom w:val="none" w:sz="0" w:space="0" w:color="auto"/>
            <w:right w:val="none" w:sz="0" w:space="0" w:color="auto"/>
          </w:divBdr>
        </w:div>
      </w:divsChild>
    </w:div>
    <w:div w:id="1530145025">
      <w:bodyDiv w:val="1"/>
      <w:marLeft w:val="0"/>
      <w:marRight w:val="0"/>
      <w:marTop w:val="0"/>
      <w:marBottom w:val="0"/>
      <w:divBdr>
        <w:top w:val="none" w:sz="0" w:space="0" w:color="auto"/>
        <w:left w:val="none" w:sz="0" w:space="0" w:color="auto"/>
        <w:bottom w:val="none" w:sz="0" w:space="0" w:color="auto"/>
        <w:right w:val="none" w:sz="0" w:space="0" w:color="auto"/>
      </w:divBdr>
    </w:div>
    <w:div w:id="1547794328">
      <w:bodyDiv w:val="1"/>
      <w:marLeft w:val="0"/>
      <w:marRight w:val="0"/>
      <w:marTop w:val="0"/>
      <w:marBottom w:val="0"/>
      <w:divBdr>
        <w:top w:val="none" w:sz="0" w:space="0" w:color="auto"/>
        <w:left w:val="none" w:sz="0" w:space="0" w:color="auto"/>
        <w:bottom w:val="none" w:sz="0" w:space="0" w:color="auto"/>
        <w:right w:val="none" w:sz="0" w:space="0" w:color="auto"/>
      </w:divBdr>
    </w:div>
    <w:div w:id="1557666114">
      <w:bodyDiv w:val="1"/>
      <w:marLeft w:val="0"/>
      <w:marRight w:val="0"/>
      <w:marTop w:val="0"/>
      <w:marBottom w:val="0"/>
      <w:divBdr>
        <w:top w:val="none" w:sz="0" w:space="0" w:color="auto"/>
        <w:left w:val="none" w:sz="0" w:space="0" w:color="auto"/>
        <w:bottom w:val="none" w:sz="0" w:space="0" w:color="auto"/>
        <w:right w:val="none" w:sz="0" w:space="0" w:color="auto"/>
      </w:divBdr>
    </w:div>
    <w:div w:id="1592271657">
      <w:bodyDiv w:val="1"/>
      <w:marLeft w:val="0"/>
      <w:marRight w:val="0"/>
      <w:marTop w:val="0"/>
      <w:marBottom w:val="0"/>
      <w:divBdr>
        <w:top w:val="none" w:sz="0" w:space="0" w:color="auto"/>
        <w:left w:val="none" w:sz="0" w:space="0" w:color="auto"/>
        <w:bottom w:val="none" w:sz="0" w:space="0" w:color="auto"/>
        <w:right w:val="none" w:sz="0" w:space="0" w:color="auto"/>
      </w:divBdr>
    </w:div>
    <w:div w:id="1615479719">
      <w:bodyDiv w:val="1"/>
      <w:marLeft w:val="0"/>
      <w:marRight w:val="0"/>
      <w:marTop w:val="0"/>
      <w:marBottom w:val="0"/>
      <w:divBdr>
        <w:top w:val="none" w:sz="0" w:space="0" w:color="auto"/>
        <w:left w:val="none" w:sz="0" w:space="0" w:color="auto"/>
        <w:bottom w:val="none" w:sz="0" w:space="0" w:color="auto"/>
        <w:right w:val="none" w:sz="0" w:space="0" w:color="auto"/>
      </w:divBdr>
    </w:div>
    <w:div w:id="1653871093">
      <w:bodyDiv w:val="1"/>
      <w:marLeft w:val="0"/>
      <w:marRight w:val="0"/>
      <w:marTop w:val="0"/>
      <w:marBottom w:val="0"/>
      <w:divBdr>
        <w:top w:val="none" w:sz="0" w:space="0" w:color="auto"/>
        <w:left w:val="none" w:sz="0" w:space="0" w:color="auto"/>
        <w:bottom w:val="none" w:sz="0" w:space="0" w:color="auto"/>
        <w:right w:val="none" w:sz="0" w:space="0" w:color="auto"/>
      </w:divBdr>
      <w:divsChild>
        <w:div w:id="1972468457">
          <w:marLeft w:val="-108"/>
          <w:marRight w:val="0"/>
          <w:marTop w:val="0"/>
          <w:marBottom w:val="0"/>
          <w:divBdr>
            <w:top w:val="none" w:sz="0" w:space="0" w:color="auto"/>
            <w:left w:val="none" w:sz="0" w:space="0" w:color="auto"/>
            <w:bottom w:val="none" w:sz="0" w:space="0" w:color="auto"/>
            <w:right w:val="none" w:sz="0" w:space="0" w:color="auto"/>
          </w:divBdr>
        </w:div>
      </w:divsChild>
    </w:div>
    <w:div w:id="1677657832">
      <w:bodyDiv w:val="1"/>
      <w:marLeft w:val="0"/>
      <w:marRight w:val="0"/>
      <w:marTop w:val="0"/>
      <w:marBottom w:val="0"/>
      <w:divBdr>
        <w:top w:val="none" w:sz="0" w:space="0" w:color="auto"/>
        <w:left w:val="none" w:sz="0" w:space="0" w:color="auto"/>
        <w:bottom w:val="none" w:sz="0" w:space="0" w:color="auto"/>
        <w:right w:val="none" w:sz="0" w:space="0" w:color="auto"/>
      </w:divBdr>
    </w:div>
    <w:div w:id="1687755954">
      <w:bodyDiv w:val="1"/>
      <w:marLeft w:val="0"/>
      <w:marRight w:val="0"/>
      <w:marTop w:val="0"/>
      <w:marBottom w:val="0"/>
      <w:divBdr>
        <w:top w:val="none" w:sz="0" w:space="0" w:color="auto"/>
        <w:left w:val="none" w:sz="0" w:space="0" w:color="auto"/>
        <w:bottom w:val="none" w:sz="0" w:space="0" w:color="auto"/>
        <w:right w:val="none" w:sz="0" w:space="0" w:color="auto"/>
      </w:divBdr>
    </w:div>
    <w:div w:id="1733499007">
      <w:bodyDiv w:val="1"/>
      <w:marLeft w:val="0"/>
      <w:marRight w:val="0"/>
      <w:marTop w:val="0"/>
      <w:marBottom w:val="0"/>
      <w:divBdr>
        <w:top w:val="none" w:sz="0" w:space="0" w:color="auto"/>
        <w:left w:val="none" w:sz="0" w:space="0" w:color="auto"/>
        <w:bottom w:val="none" w:sz="0" w:space="0" w:color="auto"/>
        <w:right w:val="none" w:sz="0" w:space="0" w:color="auto"/>
      </w:divBdr>
    </w:div>
    <w:div w:id="1752769793">
      <w:bodyDiv w:val="1"/>
      <w:marLeft w:val="0"/>
      <w:marRight w:val="0"/>
      <w:marTop w:val="0"/>
      <w:marBottom w:val="0"/>
      <w:divBdr>
        <w:top w:val="none" w:sz="0" w:space="0" w:color="auto"/>
        <w:left w:val="none" w:sz="0" w:space="0" w:color="auto"/>
        <w:bottom w:val="none" w:sz="0" w:space="0" w:color="auto"/>
        <w:right w:val="none" w:sz="0" w:space="0" w:color="auto"/>
      </w:divBdr>
    </w:div>
    <w:div w:id="1781290844">
      <w:bodyDiv w:val="1"/>
      <w:marLeft w:val="0"/>
      <w:marRight w:val="0"/>
      <w:marTop w:val="0"/>
      <w:marBottom w:val="0"/>
      <w:divBdr>
        <w:top w:val="none" w:sz="0" w:space="0" w:color="auto"/>
        <w:left w:val="none" w:sz="0" w:space="0" w:color="auto"/>
        <w:bottom w:val="none" w:sz="0" w:space="0" w:color="auto"/>
        <w:right w:val="none" w:sz="0" w:space="0" w:color="auto"/>
      </w:divBdr>
    </w:div>
    <w:div w:id="1789622937">
      <w:bodyDiv w:val="1"/>
      <w:marLeft w:val="0"/>
      <w:marRight w:val="0"/>
      <w:marTop w:val="0"/>
      <w:marBottom w:val="0"/>
      <w:divBdr>
        <w:top w:val="none" w:sz="0" w:space="0" w:color="auto"/>
        <w:left w:val="none" w:sz="0" w:space="0" w:color="auto"/>
        <w:bottom w:val="none" w:sz="0" w:space="0" w:color="auto"/>
        <w:right w:val="none" w:sz="0" w:space="0" w:color="auto"/>
      </w:divBdr>
    </w:div>
    <w:div w:id="1790973223">
      <w:bodyDiv w:val="1"/>
      <w:marLeft w:val="0"/>
      <w:marRight w:val="0"/>
      <w:marTop w:val="0"/>
      <w:marBottom w:val="0"/>
      <w:divBdr>
        <w:top w:val="none" w:sz="0" w:space="0" w:color="auto"/>
        <w:left w:val="none" w:sz="0" w:space="0" w:color="auto"/>
        <w:bottom w:val="none" w:sz="0" w:space="0" w:color="auto"/>
        <w:right w:val="none" w:sz="0" w:space="0" w:color="auto"/>
      </w:divBdr>
    </w:div>
    <w:div w:id="1838958168">
      <w:bodyDiv w:val="1"/>
      <w:marLeft w:val="0"/>
      <w:marRight w:val="0"/>
      <w:marTop w:val="0"/>
      <w:marBottom w:val="0"/>
      <w:divBdr>
        <w:top w:val="none" w:sz="0" w:space="0" w:color="auto"/>
        <w:left w:val="none" w:sz="0" w:space="0" w:color="auto"/>
        <w:bottom w:val="none" w:sz="0" w:space="0" w:color="auto"/>
        <w:right w:val="none" w:sz="0" w:space="0" w:color="auto"/>
      </w:divBdr>
    </w:div>
    <w:div w:id="1865246056">
      <w:bodyDiv w:val="1"/>
      <w:marLeft w:val="0"/>
      <w:marRight w:val="0"/>
      <w:marTop w:val="0"/>
      <w:marBottom w:val="0"/>
      <w:divBdr>
        <w:top w:val="none" w:sz="0" w:space="0" w:color="auto"/>
        <w:left w:val="none" w:sz="0" w:space="0" w:color="auto"/>
        <w:bottom w:val="none" w:sz="0" w:space="0" w:color="auto"/>
        <w:right w:val="none" w:sz="0" w:space="0" w:color="auto"/>
      </w:divBdr>
    </w:div>
    <w:div w:id="1868323363">
      <w:bodyDiv w:val="1"/>
      <w:marLeft w:val="0"/>
      <w:marRight w:val="0"/>
      <w:marTop w:val="0"/>
      <w:marBottom w:val="0"/>
      <w:divBdr>
        <w:top w:val="none" w:sz="0" w:space="0" w:color="auto"/>
        <w:left w:val="none" w:sz="0" w:space="0" w:color="auto"/>
        <w:bottom w:val="none" w:sz="0" w:space="0" w:color="auto"/>
        <w:right w:val="none" w:sz="0" w:space="0" w:color="auto"/>
      </w:divBdr>
    </w:div>
    <w:div w:id="1901087265">
      <w:bodyDiv w:val="1"/>
      <w:marLeft w:val="0"/>
      <w:marRight w:val="0"/>
      <w:marTop w:val="0"/>
      <w:marBottom w:val="0"/>
      <w:divBdr>
        <w:top w:val="none" w:sz="0" w:space="0" w:color="auto"/>
        <w:left w:val="none" w:sz="0" w:space="0" w:color="auto"/>
        <w:bottom w:val="none" w:sz="0" w:space="0" w:color="auto"/>
        <w:right w:val="none" w:sz="0" w:space="0" w:color="auto"/>
      </w:divBdr>
    </w:div>
    <w:div w:id="1946839637">
      <w:bodyDiv w:val="1"/>
      <w:marLeft w:val="0"/>
      <w:marRight w:val="0"/>
      <w:marTop w:val="0"/>
      <w:marBottom w:val="0"/>
      <w:divBdr>
        <w:top w:val="none" w:sz="0" w:space="0" w:color="auto"/>
        <w:left w:val="none" w:sz="0" w:space="0" w:color="auto"/>
        <w:bottom w:val="none" w:sz="0" w:space="0" w:color="auto"/>
        <w:right w:val="none" w:sz="0" w:space="0" w:color="auto"/>
      </w:divBdr>
    </w:div>
    <w:div w:id="1985159426">
      <w:bodyDiv w:val="1"/>
      <w:marLeft w:val="0"/>
      <w:marRight w:val="0"/>
      <w:marTop w:val="0"/>
      <w:marBottom w:val="0"/>
      <w:divBdr>
        <w:top w:val="none" w:sz="0" w:space="0" w:color="auto"/>
        <w:left w:val="none" w:sz="0" w:space="0" w:color="auto"/>
        <w:bottom w:val="none" w:sz="0" w:space="0" w:color="auto"/>
        <w:right w:val="none" w:sz="0" w:space="0" w:color="auto"/>
      </w:divBdr>
    </w:div>
    <w:div w:id="2044133751">
      <w:bodyDiv w:val="1"/>
      <w:marLeft w:val="0"/>
      <w:marRight w:val="0"/>
      <w:marTop w:val="0"/>
      <w:marBottom w:val="0"/>
      <w:divBdr>
        <w:top w:val="none" w:sz="0" w:space="0" w:color="auto"/>
        <w:left w:val="none" w:sz="0" w:space="0" w:color="auto"/>
        <w:bottom w:val="none" w:sz="0" w:space="0" w:color="auto"/>
        <w:right w:val="none" w:sz="0" w:space="0" w:color="auto"/>
      </w:divBdr>
    </w:div>
    <w:div w:id="2046783821">
      <w:bodyDiv w:val="1"/>
      <w:marLeft w:val="0"/>
      <w:marRight w:val="0"/>
      <w:marTop w:val="0"/>
      <w:marBottom w:val="0"/>
      <w:divBdr>
        <w:top w:val="none" w:sz="0" w:space="0" w:color="auto"/>
        <w:left w:val="none" w:sz="0" w:space="0" w:color="auto"/>
        <w:bottom w:val="none" w:sz="0" w:space="0" w:color="auto"/>
        <w:right w:val="none" w:sz="0" w:space="0" w:color="auto"/>
      </w:divBdr>
      <w:divsChild>
        <w:div w:id="2113360204">
          <w:marLeft w:val="-216"/>
          <w:marRight w:val="0"/>
          <w:marTop w:val="0"/>
          <w:marBottom w:val="0"/>
          <w:divBdr>
            <w:top w:val="none" w:sz="0" w:space="0" w:color="auto"/>
            <w:left w:val="none" w:sz="0" w:space="0" w:color="auto"/>
            <w:bottom w:val="none" w:sz="0" w:space="0" w:color="auto"/>
            <w:right w:val="none" w:sz="0" w:space="0" w:color="auto"/>
          </w:divBdr>
        </w:div>
      </w:divsChild>
    </w:div>
    <w:div w:id="2049910102">
      <w:bodyDiv w:val="1"/>
      <w:marLeft w:val="0"/>
      <w:marRight w:val="0"/>
      <w:marTop w:val="0"/>
      <w:marBottom w:val="0"/>
      <w:divBdr>
        <w:top w:val="none" w:sz="0" w:space="0" w:color="auto"/>
        <w:left w:val="none" w:sz="0" w:space="0" w:color="auto"/>
        <w:bottom w:val="none" w:sz="0" w:space="0" w:color="auto"/>
        <w:right w:val="none" w:sz="0" w:space="0" w:color="auto"/>
      </w:divBdr>
    </w:div>
    <w:div w:id="20840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cresensia.jessica.2103436@students.um.ac.id"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6</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28</cp:revision>
  <cp:lastPrinted>2025-02-10T04:25:00Z</cp:lastPrinted>
  <dcterms:created xsi:type="dcterms:W3CDTF">2025-02-03T04:57:00Z</dcterms:created>
  <dcterms:modified xsi:type="dcterms:W3CDTF">2025-02-10T04:25:00Z</dcterms:modified>
</cp:coreProperties>
</file>