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0B" w:rsidRPr="00180953" w:rsidRDefault="00180953" w:rsidP="00180953">
      <w:pPr>
        <w:jc w:val="center"/>
        <w:rPr>
          <w:b/>
          <w:bCs/>
          <w:sz w:val="36"/>
          <w:szCs w:val="36"/>
        </w:rPr>
      </w:pPr>
      <w:r>
        <w:rPr>
          <w:b/>
          <w:bCs/>
          <w:color w:val="000000"/>
          <w:sz w:val="36"/>
          <w:szCs w:val="36"/>
        </w:rPr>
        <w:t xml:space="preserve">Efektivitas Uji Imunohistokimia pada Kanker Payudara </w:t>
      </w:r>
      <w:r>
        <w:rPr>
          <w:b/>
          <w:bCs/>
          <w:i/>
          <w:iCs/>
          <w:color w:val="000000"/>
          <w:sz w:val="36"/>
          <w:szCs w:val="36"/>
        </w:rPr>
        <w:t>Triple-Negative</w:t>
      </w:r>
      <w:r>
        <w:rPr>
          <w:b/>
          <w:bCs/>
          <w:color w:val="000000"/>
          <w:sz w:val="36"/>
          <w:szCs w:val="36"/>
        </w:rPr>
        <w:t xml:space="preserve"> untuk Menentukan Jenis Terapi di RSPAW Salatiga</w:t>
      </w:r>
      <w:r w:rsidR="005F420B" w:rsidRPr="003F1AFF">
        <w:rPr>
          <w:b/>
          <w:bCs/>
          <w:sz w:val="36"/>
          <w:szCs w:val="36"/>
        </w:rPr>
        <w:t xml:space="preserve"> </w:t>
      </w:r>
    </w:p>
    <w:p w:rsidR="005F420B" w:rsidRPr="00180953" w:rsidRDefault="005F420B" w:rsidP="00542567">
      <w:pPr>
        <w:jc w:val="center"/>
        <w:rPr>
          <w:b/>
          <w:bCs/>
          <w:sz w:val="22"/>
          <w:szCs w:val="22"/>
        </w:rPr>
      </w:pPr>
    </w:p>
    <w:p w:rsidR="00180953" w:rsidRPr="00A46CA6" w:rsidRDefault="00180953" w:rsidP="00180953">
      <w:pPr>
        <w:pStyle w:val="NormalWeb"/>
        <w:spacing w:before="0" w:beforeAutospacing="0" w:after="0" w:afterAutospacing="0"/>
        <w:jc w:val="center"/>
        <w:rPr>
          <w:b/>
          <w:sz w:val="22"/>
          <w:szCs w:val="22"/>
        </w:rPr>
      </w:pPr>
      <w:r w:rsidRPr="00A46CA6">
        <w:rPr>
          <w:b/>
          <w:color w:val="000000"/>
          <w:sz w:val="22"/>
          <w:szCs w:val="22"/>
        </w:rPr>
        <w:t>Lea Assyifa</w:t>
      </w:r>
      <w:r w:rsidR="00A46CA6" w:rsidRPr="00A46CA6">
        <w:rPr>
          <w:b/>
          <w:color w:val="000000"/>
          <w:sz w:val="22"/>
          <w:szCs w:val="22"/>
          <w:vertAlign w:val="superscript"/>
        </w:rPr>
        <w:t>*</w:t>
      </w:r>
      <w:r w:rsidR="00703C4D">
        <w:rPr>
          <w:b/>
          <w:color w:val="000000"/>
          <w:sz w:val="22"/>
          <w:szCs w:val="22"/>
          <w:vertAlign w:val="superscript"/>
        </w:rPr>
        <w:t>1</w:t>
      </w:r>
      <w:r w:rsidRPr="00A46CA6">
        <w:rPr>
          <w:b/>
          <w:color w:val="000000"/>
          <w:sz w:val="22"/>
          <w:szCs w:val="22"/>
        </w:rPr>
        <w:t>, Djamila Zakaria</w:t>
      </w:r>
      <w:r w:rsidR="00703C4D" w:rsidRPr="00703C4D">
        <w:rPr>
          <w:b/>
          <w:color w:val="000000"/>
          <w:sz w:val="22"/>
          <w:szCs w:val="22"/>
          <w:vertAlign w:val="superscript"/>
        </w:rPr>
        <w:t>2</w:t>
      </w:r>
      <w:r w:rsidRPr="00A46CA6">
        <w:rPr>
          <w:b/>
          <w:color w:val="000000"/>
          <w:sz w:val="22"/>
          <w:szCs w:val="22"/>
        </w:rPr>
        <w:t>, Muh Ade Artasasta</w:t>
      </w:r>
      <w:r w:rsidR="00703C4D" w:rsidRPr="00703C4D">
        <w:rPr>
          <w:b/>
          <w:color w:val="000000"/>
          <w:sz w:val="22"/>
          <w:szCs w:val="22"/>
          <w:vertAlign w:val="superscript"/>
        </w:rPr>
        <w:t>1</w:t>
      </w:r>
    </w:p>
    <w:p w:rsidR="00A46CA6" w:rsidRPr="000A19EA" w:rsidRDefault="00A46CA6" w:rsidP="00A46CA6">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B67300" w:rsidRDefault="00703C4D" w:rsidP="00A46CA6">
      <w:pPr>
        <w:jc w:val="center"/>
        <w:rPr>
          <w:sz w:val="22"/>
          <w:szCs w:val="22"/>
        </w:rPr>
      </w:pPr>
      <w:r w:rsidRPr="00703C4D">
        <w:rPr>
          <w:sz w:val="22"/>
          <w:szCs w:val="22"/>
          <w:vertAlign w:val="superscript"/>
        </w:rPr>
        <w:t>1</w:t>
      </w:r>
      <w:r w:rsidR="00A46CA6" w:rsidRPr="004B52AF">
        <w:rPr>
          <w:sz w:val="22"/>
          <w:szCs w:val="22"/>
        </w:rPr>
        <w:t xml:space="preserve">Departemen </w:t>
      </w:r>
      <w:r w:rsidR="00A46CA6">
        <w:rPr>
          <w:sz w:val="22"/>
          <w:szCs w:val="22"/>
        </w:rPr>
        <w:t>Sains Terapan</w:t>
      </w:r>
      <w:r w:rsidR="00A46CA6" w:rsidRPr="004B52AF">
        <w:rPr>
          <w:sz w:val="22"/>
          <w:szCs w:val="22"/>
        </w:rPr>
        <w:t>, Fakultas Matema</w:t>
      </w:r>
      <w:r w:rsidR="00B67300">
        <w:rPr>
          <w:sz w:val="22"/>
          <w:szCs w:val="22"/>
        </w:rPr>
        <w:t>tika dan Ilmu Pengetahuan Alam,</w:t>
      </w:r>
    </w:p>
    <w:p w:rsidR="00180953" w:rsidRDefault="00A46CA6" w:rsidP="00A46CA6">
      <w:pPr>
        <w:jc w:val="center"/>
        <w:rPr>
          <w:sz w:val="22"/>
          <w:szCs w:val="22"/>
        </w:rPr>
      </w:pPr>
      <w:r w:rsidRPr="004B52AF">
        <w:rPr>
          <w:sz w:val="22"/>
          <w:szCs w:val="22"/>
        </w:rPr>
        <w:t>Universitas Negeri Malang</w:t>
      </w:r>
    </w:p>
    <w:p w:rsidR="00703C4D" w:rsidRPr="00703C4D" w:rsidRDefault="00703C4D" w:rsidP="00A46CA6">
      <w:pPr>
        <w:jc w:val="center"/>
        <w:rPr>
          <w:sz w:val="22"/>
          <w:szCs w:val="22"/>
        </w:rPr>
      </w:pPr>
      <w:r w:rsidRPr="00703C4D">
        <w:rPr>
          <w:sz w:val="22"/>
          <w:szCs w:val="22"/>
          <w:vertAlign w:val="superscript"/>
        </w:rPr>
        <w:t>2</w:t>
      </w:r>
      <w:r w:rsidRPr="00703C4D">
        <w:rPr>
          <w:iCs/>
          <w:color w:val="000000"/>
          <w:sz w:val="22"/>
          <w:szCs w:val="22"/>
        </w:rPr>
        <w:t>R</w:t>
      </w:r>
      <w:r>
        <w:rPr>
          <w:iCs/>
          <w:color w:val="000000"/>
          <w:sz w:val="22"/>
          <w:szCs w:val="22"/>
        </w:rPr>
        <w:t xml:space="preserve">umah </w:t>
      </w:r>
      <w:r w:rsidRPr="00703C4D">
        <w:rPr>
          <w:iCs/>
          <w:color w:val="000000"/>
          <w:sz w:val="22"/>
          <w:szCs w:val="22"/>
        </w:rPr>
        <w:t>S</w:t>
      </w:r>
      <w:r>
        <w:rPr>
          <w:iCs/>
          <w:color w:val="000000"/>
          <w:sz w:val="22"/>
          <w:szCs w:val="22"/>
        </w:rPr>
        <w:t>akit</w:t>
      </w:r>
      <w:r w:rsidRPr="00703C4D">
        <w:rPr>
          <w:iCs/>
          <w:color w:val="000000"/>
          <w:sz w:val="22"/>
          <w:szCs w:val="22"/>
        </w:rPr>
        <w:t xml:space="preserve"> Paru </w:t>
      </w:r>
      <w:proofErr w:type="gramStart"/>
      <w:r w:rsidRPr="00703C4D">
        <w:rPr>
          <w:iCs/>
          <w:color w:val="000000"/>
          <w:sz w:val="22"/>
          <w:szCs w:val="22"/>
        </w:rPr>
        <w:t>dr</w:t>
      </w:r>
      <w:proofErr w:type="gramEnd"/>
      <w:r w:rsidRPr="00703C4D">
        <w:rPr>
          <w:iCs/>
          <w:color w:val="000000"/>
          <w:sz w:val="22"/>
          <w:szCs w:val="22"/>
        </w:rPr>
        <w:t>. Ario Wirawan, Salatiga</w:t>
      </w:r>
    </w:p>
    <w:p w:rsidR="001B50C7" w:rsidRPr="00180953" w:rsidRDefault="00A46CA6" w:rsidP="00180953">
      <w:pPr>
        <w:jc w:val="center"/>
        <w:rPr>
          <w:sz w:val="22"/>
          <w:szCs w:val="22"/>
        </w:rPr>
      </w:pPr>
      <w:r>
        <w:rPr>
          <w:color w:val="000000"/>
          <w:sz w:val="22"/>
          <w:szCs w:val="22"/>
        </w:rPr>
        <w:t>e-</w:t>
      </w:r>
      <w:r w:rsidR="00180953" w:rsidRPr="00180953">
        <w:rPr>
          <w:color w:val="000000"/>
          <w:sz w:val="22"/>
          <w:szCs w:val="22"/>
        </w:rPr>
        <w:t xml:space="preserve">mail: </w:t>
      </w:r>
      <w:r w:rsidRPr="00A46CA6">
        <w:rPr>
          <w:color w:val="000000"/>
          <w:sz w:val="22"/>
          <w:szCs w:val="22"/>
          <w:vertAlign w:val="superscript"/>
        </w:rPr>
        <w:t>*</w:t>
      </w:r>
      <w:hyperlink r:id="rId7" w:history="1">
        <w:r w:rsidR="00180953" w:rsidRPr="00180953">
          <w:rPr>
            <w:rStyle w:val="Hyperlink"/>
            <w:sz w:val="22"/>
            <w:szCs w:val="22"/>
          </w:rPr>
          <w:t>lea.assyifa.2103436@students.um.ac.id</w:t>
        </w:r>
      </w:hyperlink>
      <w:r w:rsidR="001B50C7" w:rsidRPr="00180953">
        <w:rPr>
          <w:i/>
          <w:iCs/>
          <w:color w:val="000000"/>
          <w:sz w:val="22"/>
          <w:szCs w:val="22"/>
        </w:rPr>
        <w:br/>
      </w:r>
      <w:r w:rsidR="001B50C7" w:rsidRPr="00180953">
        <w:rPr>
          <w:i/>
          <w:iCs/>
          <w:color w:val="000000"/>
          <w:sz w:val="22"/>
          <w:szCs w:val="22"/>
        </w:rPr>
        <w:br/>
      </w:r>
    </w:p>
    <w:p w:rsidR="001B50C7" w:rsidRPr="00826A8B" w:rsidRDefault="00A46CA6" w:rsidP="001B50C7">
      <w:pPr>
        <w:jc w:val="center"/>
        <w:rPr>
          <w:sz w:val="24"/>
          <w:szCs w:val="24"/>
        </w:rPr>
      </w:pPr>
      <w:r>
        <w:rPr>
          <w:b/>
          <w:bCs/>
          <w:i/>
          <w:iCs/>
          <w:color w:val="000000"/>
        </w:rPr>
        <w:t>Abstrak</w:t>
      </w:r>
    </w:p>
    <w:p w:rsidR="001B50C7" w:rsidRPr="00826A8B" w:rsidRDefault="001B50C7" w:rsidP="001B50C7">
      <w:pPr>
        <w:rPr>
          <w:sz w:val="24"/>
          <w:szCs w:val="24"/>
        </w:rPr>
      </w:pPr>
    </w:p>
    <w:p w:rsidR="00180953" w:rsidRPr="00180953" w:rsidRDefault="00180953" w:rsidP="00A46CA6">
      <w:pPr>
        <w:ind w:firstLine="720"/>
        <w:jc w:val="both"/>
        <w:rPr>
          <w:sz w:val="24"/>
          <w:szCs w:val="24"/>
        </w:rPr>
      </w:pPr>
      <w:r w:rsidRPr="00180953">
        <w:rPr>
          <w:i/>
          <w:iCs/>
          <w:color w:val="000000"/>
          <w:sz w:val="22"/>
          <w:szCs w:val="22"/>
        </w:rPr>
        <w:t>Kanker payudara merupakan jenis kanker yang umum terjadi pada wanita, dengan prognosis dan pengobatan yang bervariasi berdasarkan karakteristik individu. Salah satu subtipe kanker payudara yang jarang, tetapi memiliki prognosis yang buruk adalah Triple-Negative Breast Cancer (TNBC), yang tidak memiliki reseptor hormon ER, PR, dan HER2. Metode diagnostik yang penting dalam menentukan jenis kanker payudara dan pengobatannya adalah imunohistokimia (IHK), yang menggunakan antibodi untuk mendeteksi antigen tertentu pada jaringan. Dengan menggunakan IHK, dokter dapat mengidentifikasi karakteristik kanker, dalam menentukan subtipe molekulernya, pemilihan terapi yang sesuai, dan memprediksi respon terhadap pengobatan. Penelitian ini dilakukan di RS. Paru dr. Ario Wirawan, Salatiga, dan mengambil sampel dari pasien TNBC periode Januari 2023 hingga Mei 2024. Hasil menunjukkan bahwa semua sampel TNBC tidak mengekspresikan reseptor ER, PR, dan HER2, menunjukkan tingkat proliferasi yang beragam. Berdasarkan hasil IHK, pasien-pasien ini kemudian diarahkan untuk menerima kemoterapi sebagai pengobatan utama karena keterbatasan terapi target. Analisis IHK juga membantu dalam menentukan prognosis dan respons terhadap kemoterapi. Kesimpulannya, imunohistokimia memainkan peran penting dalam manajemen klinis kanker payudara, terutama TNBC. Dengan membantu mengidentifikasi karakteristik tumor dan memprediksi respons terhadap pengobatan, IHK memungkinkan personalisasi terapi yang dapat meningkatkan efektivitas pengobatan dan hasil bagi pasien.</w:t>
      </w:r>
    </w:p>
    <w:p w:rsidR="005F420B" w:rsidRDefault="001B50C7" w:rsidP="001B50C7">
      <w:pPr>
        <w:rPr>
          <w:i/>
          <w:sz w:val="22"/>
          <w:szCs w:val="22"/>
          <w:lang w:val="id-ID"/>
        </w:rPr>
      </w:pPr>
      <w:r w:rsidRPr="00826A8B">
        <w:rPr>
          <w:sz w:val="24"/>
          <w:szCs w:val="24"/>
        </w:rPr>
        <w:br/>
      </w:r>
      <w:r w:rsidRPr="00826A8B">
        <w:rPr>
          <w:b/>
          <w:bCs/>
          <w:i/>
          <w:iCs/>
          <w:color w:val="000000"/>
        </w:rPr>
        <w:t>Kata kunc</w:t>
      </w:r>
      <w:r w:rsidR="00A46CA6">
        <w:rPr>
          <w:b/>
          <w:bCs/>
          <w:i/>
          <w:iCs/>
          <w:color w:val="000000"/>
        </w:rPr>
        <w:t>i</w:t>
      </w:r>
      <w:r w:rsidR="00173263">
        <w:rPr>
          <w:i/>
          <w:sz w:val="22"/>
          <w:szCs w:val="22"/>
        </w:rPr>
        <w:t>:</w:t>
      </w:r>
      <w:r w:rsidRPr="00826A8B">
        <w:rPr>
          <w:i/>
          <w:iCs/>
          <w:color w:val="000000"/>
        </w:rPr>
        <w:t xml:space="preserve"> </w:t>
      </w:r>
      <w:r w:rsidR="00180953">
        <w:rPr>
          <w:i/>
          <w:iCs/>
          <w:color w:val="000000"/>
        </w:rPr>
        <w:t>triple-negative breast cancer, kemoterapi, imunohistokimia</w:t>
      </w:r>
    </w:p>
    <w:p w:rsidR="005F420B" w:rsidRDefault="005F420B" w:rsidP="00542567">
      <w:pPr>
        <w:rPr>
          <w:i/>
          <w:sz w:val="22"/>
          <w:szCs w:val="22"/>
          <w:lang w:val="id-ID"/>
        </w:rPr>
      </w:pPr>
    </w:p>
    <w:p w:rsidR="005F420B" w:rsidRDefault="005F420B" w:rsidP="00542567">
      <w:pPr>
        <w:rPr>
          <w:b/>
          <w:sz w:val="22"/>
          <w:szCs w:val="22"/>
        </w:rPr>
        <w:sectPr w:rsidR="005F420B" w:rsidSect="00915607">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5"/>
          <w:cols w:space="720"/>
          <w:titlePg/>
          <w:docGrid w:linePitch="360"/>
        </w:sectPr>
      </w:pPr>
    </w:p>
    <w:p w:rsidR="005F420B" w:rsidRPr="00D34731" w:rsidRDefault="005F420B" w:rsidP="00542567">
      <w:pPr>
        <w:jc w:val="center"/>
        <w:rPr>
          <w:b/>
          <w:sz w:val="22"/>
          <w:szCs w:val="22"/>
        </w:rPr>
      </w:pPr>
      <w:r w:rsidRPr="00D34731">
        <w:rPr>
          <w:b/>
          <w:sz w:val="22"/>
          <w:szCs w:val="22"/>
        </w:rPr>
        <w:t>1. PENDAHULUAN</w:t>
      </w:r>
    </w:p>
    <w:p w:rsidR="005F420B" w:rsidRPr="00D34731" w:rsidRDefault="005F420B" w:rsidP="00542567">
      <w:pPr>
        <w:jc w:val="center"/>
        <w:rPr>
          <w:bCs/>
          <w:sz w:val="22"/>
          <w:szCs w:val="22"/>
        </w:rPr>
      </w:pPr>
    </w:p>
    <w:p w:rsidR="00180953" w:rsidRPr="00180953" w:rsidRDefault="00180953" w:rsidP="00180953">
      <w:pPr>
        <w:pStyle w:val="NormalWeb"/>
        <w:spacing w:before="0" w:beforeAutospacing="0" w:after="0" w:afterAutospacing="0"/>
        <w:ind w:firstLine="720"/>
        <w:jc w:val="both"/>
      </w:pPr>
      <w:r>
        <w:t>K</w:t>
      </w:r>
      <w:r w:rsidRPr="00180953">
        <w:rPr>
          <w:color w:val="000000"/>
          <w:sz w:val="22"/>
          <w:szCs w:val="22"/>
        </w:rPr>
        <w:t>anker payudara merupakan keganasan yang umum terjadi pada wanita, kanker payudara juga merupakan penyakit yang sangat heterogen. Sehingga perawatan klinis dan prognosis sangat bervariasi antar pasien. Menurut data dari GLOBOCAN pada tahun 2022 kasus kanker payudara pada wanita menduduki peringkat pertama yakni sebanyak 16,2% kasus, diikuti dengan peringkat kedua kanker paru-paru 9,5%, dan peringkat ketiga oleh cervix uteri 9,0% [1]. Saat ini sudah banyak metode skrining telah digunakan untuk deteksi dini kanker payudara, seperti pemeriksaan payudara secara mandiri, mamografi, dan ultrasonografi [2].</w:t>
      </w:r>
    </w:p>
    <w:p w:rsidR="00180953" w:rsidRPr="00180953" w:rsidRDefault="00180953" w:rsidP="00180953">
      <w:pPr>
        <w:ind w:firstLine="720"/>
        <w:jc w:val="both"/>
        <w:rPr>
          <w:sz w:val="24"/>
          <w:szCs w:val="24"/>
        </w:rPr>
      </w:pPr>
      <w:r w:rsidRPr="00180953">
        <w:rPr>
          <w:color w:val="000000"/>
          <w:sz w:val="22"/>
          <w:szCs w:val="22"/>
        </w:rPr>
        <w:t xml:space="preserve">Berdasarkan profil imunohistokimia kanker payudara memiliki beberapa tipe dan subtipe, salah satunya adalah </w:t>
      </w:r>
      <w:r w:rsidRPr="00180953">
        <w:rPr>
          <w:i/>
          <w:iCs/>
          <w:color w:val="000000"/>
          <w:sz w:val="22"/>
          <w:szCs w:val="22"/>
        </w:rPr>
        <w:t>Triple-Negative Breast Cancer</w:t>
      </w:r>
      <w:r w:rsidRPr="00180953">
        <w:rPr>
          <w:color w:val="000000"/>
          <w:sz w:val="22"/>
          <w:szCs w:val="22"/>
        </w:rPr>
        <w:t xml:space="preserve"> (TNBC) yang merupakan subtipe kanker payudara molekuler paling jarang ditemui. TNBC merupakan subtipe kanker payudara yang tidak memiliki reseptor ER, PR, dan HER2 menurut pemeriksaan imunohistokimia. Kanker jenis ini menyumbang sekitar 15-20% dari seluruh jenis kanker payudara [3] </w:t>
      </w:r>
    </w:p>
    <w:p w:rsidR="00A91997" w:rsidRDefault="00180953" w:rsidP="00180953">
      <w:pPr>
        <w:ind w:firstLine="720"/>
        <w:jc w:val="both"/>
        <w:rPr>
          <w:color w:val="000000"/>
          <w:sz w:val="22"/>
          <w:szCs w:val="22"/>
        </w:rPr>
        <w:sectPr w:rsidR="00A91997" w:rsidSect="00F1274E">
          <w:headerReference w:type="default" r:id="rId12"/>
          <w:footerReference w:type="default" r:id="rId13"/>
          <w:type w:val="continuous"/>
          <w:pgSz w:w="11907" w:h="16840" w:code="9"/>
          <w:pgMar w:top="1138" w:right="850" w:bottom="1138" w:left="850" w:header="1138" w:footer="1138" w:gutter="0"/>
          <w:pgNumType w:start="7"/>
          <w:cols w:num="2" w:space="720"/>
          <w:titlePg/>
          <w:docGrid w:linePitch="360"/>
        </w:sectPr>
      </w:pPr>
      <w:r w:rsidRPr="00180953">
        <w:rPr>
          <w:color w:val="000000"/>
          <w:sz w:val="22"/>
          <w:szCs w:val="22"/>
        </w:rPr>
        <w:t xml:space="preserve">Pengobatan untuk TNBC dapat diberikan setelah melalui pemeriksaan imunohistokimia. Dengan menggunakan IHK, dokter dapat mengidentifikasi karakteristik kanker, dalam menentukan subtipe molekulernya, memilih terapi yang sesuai, dan memprediksi respons terhadap pengobatan. Laboratorium Patologi Anatomik RS. </w:t>
      </w:r>
    </w:p>
    <w:p w:rsidR="00180953" w:rsidRDefault="00180953" w:rsidP="00F541B1">
      <w:pPr>
        <w:jc w:val="both"/>
        <w:rPr>
          <w:color w:val="000000"/>
          <w:sz w:val="22"/>
          <w:szCs w:val="22"/>
        </w:rPr>
      </w:pPr>
      <w:r w:rsidRPr="00180953">
        <w:rPr>
          <w:color w:val="000000"/>
          <w:sz w:val="22"/>
          <w:szCs w:val="22"/>
        </w:rPr>
        <w:lastRenderedPageBreak/>
        <w:t>Paru dr. Ario Wirawan, Salatiga telah berhasil menangani lebih dari 100 sampel imunohistokimia. Oleh karena itu, dapat dianggap metode ini menjadi salah satu alat penting dalam praktek medis di laboratorium patologi anatomik.</w:t>
      </w:r>
    </w:p>
    <w:p w:rsidR="00180953" w:rsidRDefault="00180953" w:rsidP="00180953">
      <w:pPr>
        <w:jc w:val="both"/>
        <w:rPr>
          <w:color w:val="000000"/>
          <w:sz w:val="22"/>
          <w:szCs w:val="22"/>
        </w:rPr>
      </w:pPr>
    </w:p>
    <w:p w:rsidR="00180953" w:rsidRDefault="00180953" w:rsidP="00180953">
      <w:pPr>
        <w:jc w:val="center"/>
        <w:rPr>
          <w:b/>
          <w:color w:val="000000"/>
          <w:sz w:val="22"/>
          <w:szCs w:val="22"/>
        </w:rPr>
      </w:pPr>
      <w:r>
        <w:rPr>
          <w:b/>
          <w:color w:val="000000"/>
          <w:sz w:val="22"/>
          <w:szCs w:val="22"/>
        </w:rPr>
        <w:t>2. METODE</w:t>
      </w:r>
    </w:p>
    <w:p w:rsidR="00180953" w:rsidRDefault="00180953" w:rsidP="00180953">
      <w:pPr>
        <w:rPr>
          <w:b/>
          <w:color w:val="000000"/>
          <w:sz w:val="22"/>
          <w:szCs w:val="22"/>
        </w:rPr>
      </w:pPr>
    </w:p>
    <w:p w:rsidR="00180953" w:rsidRDefault="00180953" w:rsidP="00180953">
      <w:pPr>
        <w:rPr>
          <w:b/>
          <w:color w:val="000000"/>
          <w:sz w:val="22"/>
          <w:szCs w:val="22"/>
        </w:rPr>
      </w:pPr>
      <w:r>
        <w:rPr>
          <w:b/>
          <w:color w:val="000000"/>
          <w:sz w:val="22"/>
          <w:szCs w:val="22"/>
        </w:rPr>
        <w:t>2.1 Populasi Penelitian</w:t>
      </w:r>
    </w:p>
    <w:p w:rsidR="00180953" w:rsidRDefault="00180953" w:rsidP="00180953">
      <w:pPr>
        <w:ind w:firstLine="720"/>
        <w:jc w:val="both"/>
        <w:rPr>
          <w:color w:val="000000"/>
          <w:sz w:val="22"/>
          <w:szCs w:val="22"/>
        </w:rPr>
      </w:pPr>
      <w:r>
        <w:rPr>
          <w:color w:val="000000"/>
          <w:sz w:val="22"/>
          <w:szCs w:val="22"/>
        </w:rPr>
        <w:t>Populasi dalam penelitian ini adalah semua pasien yang didiagnosis dengan kanker payudara berdasarkan hasil histologi imunohistokimia di Rumah Sakit Paru dr. Ario Wirawan Salatiga selama satu tahun empat bulan dalam periode Januari 2023 hingga Mei 2024.</w:t>
      </w:r>
    </w:p>
    <w:p w:rsidR="00180953" w:rsidRPr="00180953" w:rsidRDefault="00180953" w:rsidP="00180953">
      <w:pPr>
        <w:ind w:firstLine="720"/>
        <w:jc w:val="both"/>
        <w:rPr>
          <w:color w:val="000000"/>
          <w:sz w:val="22"/>
          <w:szCs w:val="22"/>
        </w:rPr>
      </w:pPr>
    </w:p>
    <w:p w:rsidR="00180953" w:rsidRDefault="00180953" w:rsidP="00180953">
      <w:pPr>
        <w:rPr>
          <w:b/>
          <w:color w:val="000000"/>
          <w:sz w:val="22"/>
          <w:szCs w:val="22"/>
        </w:rPr>
      </w:pPr>
      <w:r>
        <w:rPr>
          <w:b/>
          <w:color w:val="000000"/>
          <w:sz w:val="22"/>
          <w:szCs w:val="22"/>
        </w:rPr>
        <w:t>2.2 Sampel Penelitian</w:t>
      </w:r>
    </w:p>
    <w:p w:rsidR="00180953" w:rsidRDefault="00180953" w:rsidP="00180953">
      <w:pPr>
        <w:ind w:firstLine="720"/>
        <w:jc w:val="both"/>
        <w:rPr>
          <w:color w:val="000000"/>
          <w:sz w:val="22"/>
          <w:szCs w:val="22"/>
        </w:rPr>
      </w:pPr>
      <w:r>
        <w:rPr>
          <w:color w:val="000000"/>
          <w:sz w:val="22"/>
          <w:szCs w:val="22"/>
        </w:rPr>
        <w:t xml:space="preserve">Sampel penelitian ini adalah hasil dari pemeriksaan imunohistokimia, pasien menderita </w:t>
      </w:r>
      <w:r>
        <w:rPr>
          <w:i/>
          <w:iCs/>
          <w:color w:val="000000"/>
          <w:sz w:val="22"/>
          <w:szCs w:val="22"/>
        </w:rPr>
        <w:t>Triple-Negative Breast Cancer</w:t>
      </w:r>
      <w:r>
        <w:rPr>
          <w:color w:val="000000"/>
          <w:sz w:val="22"/>
          <w:szCs w:val="22"/>
        </w:rPr>
        <w:t xml:space="preserve"> (TNBC) di Rumah Sakit Paru dr. Ario Wirawan Salatiga dalam periode Januari 2023 - Mei 2024.</w:t>
      </w:r>
    </w:p>
    <w:p w:rsidR="00180953" w:rsidRPr="00180953" w:rsidRDefault="00180953" w:rsidP="00180953">
      <w:pPr>
        <w:rPr>
          <w:color w:val="000000"/>
          <w:sz w:val="22"/>
          <w:szCs w:val="22"/>
        </w:rPr>
      </w:pPr>
    </w:p>
    <w:p w:rsidR="00180953" w:rsidRDefault="00180953" w:rsidP="00180953">
      <w:pPr>
        <w:rPr>
          <w:b/>
          <w:color w:val="000000"/>
          <w:sz w:val="22"/>
          <w:szCs w:val="22"/>
        </w:rPr>
      </w:pPr>
      <w:r>
        <w:rPr>
          <w:b/>
          <w:color w:val="000000"/>
          <w:sz w:val="22"/>
          <w:szCs w:val="22"/>
        </w:rPr>
        <w:t>2.3 Pengumpulan Data</w:t>
      </w:r>
    </w:p>
    <w:p w:rsidR="00180953" w:rsidRDefault="00180953" w:rsidP="00180953">
      <w:pPr>
        <w:ind w:firstLine="720"/>
        <w:jc w:val="both"/>
        <w:rPr>
          <w:b/>
          <w:color w:val="000000"/>
          <w:sz w:val="22"/>
          <w:szCs w:val="22"/>
        </w:rPr>
      </w:pPr>
      <w:r>
        <w:rPr>
          <w:color w:val="000000"/>
          <w:sz w:val="22"/>
          <w:szCs w:val="22"/>
        </w:rPr>
        <w:t xml:space="preserve">Data dikumpulkan dari rekam medis pasien, informasi yang dikumpulkan meliputi </w:t>
      </w:r>
      <w:proofErr w:type="gramStart"/>
      <w:r>
        <w:rPr>
          <w:color w:val="000000"/>
          <w:sz w:val="22"/>
          <w:szCs w:val="22"/>
        </w:rPr>
        <w:t>nama</w:t>
      </w:r>
      <w:proofErr w:type="gramEnd"/>
      <w:r>
        <w:rPr>
          <w:color w:val="000000"/>
          <w:sz w:val="22"/>
          <w:szCs w:val="22"/>
        </w:rPr>
        <w:t>, usia, jenis kelamin, lokasi tumor, dan data hasil pemeriksaan imunohistokimia termasuk tipe dan subtipe kanker payudara yang terdeteksi.</w:t>
      </w:r>
    </w:p>
    <w:p w:rsidR="00180953" w:rsidRDefault="00180953" w:rsidP="00180953">
      <w:pPr>
        <w:rPr>
          <w:b/>
          <w:color w:val="000000"/>
          <w:sz w:val="22"/>
          <w:szCs w:val="22"/>
        </w:rPr>
      </w:pPr>
    </w:p>
    <w:p w:rsidR="00180953" w:rsidRDefault="00180953" w:rsidP="00180953">
      <w:pPr>
        <w:rPr>
          <w:b/>
          <w:color w:val="000000"/>
          <w:sz w:val="22"/>
          <w:szCs w:val="22"/>
        </w:rPr>
      </w:pPr>
      <w:r>
        <w:rPr>
          <w:b/>
          <w:color w:val="000000"/>
          <w:sz w:val="22"/>
          <w:szCs w:val="22"/>
        </w:rPr>
        <w:t>3.4 Analisis Data</w:t>
      </w:r>
    </w:p>
    <w:p w:rsidR="00180953" w:rsidRDefault="00180953" w:rsidP="00180953">
      <w:pPr>
        <w:ind w:firstLine="720"/>
        <w:jc w:val="both"/>
        <w:rPr>
          <w:color w:val="000000"/>
          <w:sz w:val="22"/>
          <w:szCs w:val="22"/>
        </w:rPr>
      </w:pPr>
      <w:r>
        <w:rPr>
          <w:color w:val="000000"/>
          <w:sz w:val="22"/>
          <w:szCs w:val="22"/>
        </w:rPr>
        <w:t xml:space="preserve">Data yang dikumpulkan </w:t>
      </w:r>
      <w:proofErr w:type="gramStart"/>
      <w:r w:rsidR="00A46CA6">
        <w:rPr>
          <w:color w:val="000000"/>
          <w:sz w:val="22"/>
          <w:szCs w:val="22"/>
        </w:rPr>
        <w:t>akan</w:t>
      </w:r>
      <w:proofErr w:type="gramEnd"/>
      <w:r w:rsidR="00A46CA6">
        <w:rPr>
          <w:color w:val="000000"/>
          <w:sz w:val="22"/>
          <w:szCs w:val="22"/>
        </w:rPr>
        <w:t xml:space="preserve"> dianalisis menggunakan </w:t>
      </w:r>
      <w:r w:rsidR="00A46CA6" w:rsidRPr="00A46CA6">
        <w:rPr>
          <w:i/>
          <w:color w:val="000000"/>
          <w:sz w:val="22"/>
          <w:szCs w:val="22"/>
        </w:rPr>
        <w:t>Micr</w:t>
      </w:r>
      <w:r w:rsidRPr="00A46CA6">
        <w:rPr>
          <w:i/>
          <w:color w:val="000000"/>
          <w:sz w:val="22"/>
          <w:szCs w:val="22"/>
        </w:rPr>
        <w:t>osoft Excel</w:t>
      </w:r>
      <w:r>
        <w:rPr>
          <w:color w:val="000000"/>
          <w:sz w:val="22"/>
          <w:szCs w:val="22"/>
        </w:rPr>
        <w:t xml:space="preserve">. Analisis deskriptif </w:t>
      </w:r>
      <w:proofErr w:type="gramStart"/>
      <w:r>
        <w:rPr>
          <w:color w:val="000000"/>
          <w:sz w:val="22"/>
          <w:szCs w:val="22"/>
        </w:rPr>
        <w:t>akan</w:t>
      </w:r>
      <w:proofErr w:type="gramEnd"/>
      <w:r>
        <w:rPr>
          <w:color w:val="000000"/>
          <w:sz w:val="22"/>
          <w:szCs w:val="22"/>
        </w:rPr>
        <w:t xml:space="preserve"> dilakukan untuk menghitung prevalensi kanker payudara dan mengidentifikasi karakteristik tipe pada pasien kanker payudara di Rumah Sakit Paru dr. Ario Wirawan Salatiga.</w:t>
      </w:r>
    </w:p>
    <w:p w:rsidR="00173263" w:rsidRDefault="00173263" w:rsidP="00180953">
      <w:pPr>
        <w:ind w:firstLine="720"/>
        <w:jc w:val="both"/>
        <w:rPr>
          <w:color w:val="000000"/>
          <w:sz w:val="22"/>
          <w:szCs w:val="22"/>
        </w:rPr>
      </w:pPr>
    </w:p>
    <w:p w:rsidR="00180953" w:rsidRDefault="00180953" w:rsidP="00180953">
      <w:pPr>
        <w:jc w:val="both"/>
        <w:rPr>
          <w:b/>
          <w:color w:val="000000"/>
          <w:sz w:val="22"/>
          <w:szCs w:val="22"/>
        </w:rPr>
      </w:pPr>
      <w:r w:rsidRPr="00180953">
        <w:rPr>
          <w:b/>
          <w:color w:val="000000"/>
          <w:sz w:val="22"/>
          <w:szCs w:val="22"/>
        </w:rPr>
        <w:t>3.4.1</w:t>
      </w:r>
      <w:r>
        <w:rPr>
          <w:b/>
          <w:color w:val="000000"/>
          <w:sz w:val="22"/>
          <w:szCs w:val="22"/>
        </w:rPr>
        <w:tab/>
        <w:t>Analisis Prevalensi Kanker Payudara</w:t>
      </w:r>
    </w:p>
    <w:p w:rsidR="00180953" w:rsidRDefault="00180953" w:rsidP="00180953">
      <w:pPr>
        <w:jc w:val="both"/>
        <w:rPr>
          <w:color w:val="000000"/>
          <w:sz w:val="22"/>
          <w:szCs w:val="22"/>
        </w:rPr>
      </w:pPr>
      <w:r>
        <w:rPr>
          <w:b/>
          <w:color w:val="000000"/>
          <w:sz w:val="22"/>
          <w:szCs w:val="22"/>
        </w:rPr>
        <w:tab/>
      </w:r>
      <w:r>
        <w:rPr>
          <w:color w:val="000000"/>
          <w:sz w:val="22"/>
          <w:szCs w:val="22"/>
        </w:rPr>
        <w:t xml:space="preserve">Prevalensi kanker payudara </w:t>
      </w:r>
      <w:proofErr w:type="gramStart"/>
      <w:r>
        <w:rPr>
          <w:color w:val="000000"/>
          <w:sz w:val="22"/>
          <w:szCs w:val="22"/>
        </w:rPr>
        <w:t>akan</w:t>
      </w:r>
      <w:proofErr w:type="gramEnd"/>
      <w:r>
        <w:rPr>
          <w:color w:val="000000"/>
          <w:sz w:val="22"/>
          <w:szCs w:val="22"/>
        </w:rPr>
        <w:t xml:space="preserve"> dihitung sebagai proporsi dari total sampel yang menunjukkan kanker payudara.</w:t>
      </w:r>
    </w:p>
    <w:p w:rsidR="00A46CA6" w:rsidRDefault="00A46CA6" w:rsidP="00180953">
      <w:pPr>
        <w:jc w:val="both"/>
        <w:rPr>
          <w:b/>
          <w:color w:val="000000"/>
          <w:sz w:val="22"/>
          <w:szCs w:val="22"/>
        </w:rPr>
      </w:pPr>
    </w:p>
    <w:p w:rsidR="00180953" w:rsidRDefault="00180953" w:rsidP="00180953">
      <w:pPr>
        <w:jc w:val="both"/>
        <w:rPr>
          <w:b/>
          <w:color w:val="000000"/>
          <w:sz w:val="22"/>
          <w:szCs w:val="22"/>
        </w:rPr>
      </w:pPr>
      <w:r>
        <w:rPr>
          <w:b/>
          <w:color w:val="000000"/>
          <w:sz w:val="22"/>
          <w:szCs w:val="22"/>
        </w:rPr>
        <w:t>3.4.2</w:t>
      </w:r>
      <w:r>
        <w:rPr>
          <w:b/>
          <w:color w:val="000000"/>
          <w:sz w:val="22"/>
          <w:szCs w:val="22"/>
        </w:rPr>
        <w:tab/>
        <w:t>Analisis Karakteristik Tipe Kanker Payudara</w:t>
      </w:r>
    </w:p>
    <w:p w:rsidR="00180953" w:rsidRDefault="00180953" w:rsidP="00180953">
      <w:pPr>
        <w:pStyle w:val="NormalWeb"/>
        <w:spacing w:before="0" w:beforeAutospacing="0" w:after="0" w:afterAutospacing="0"/>
        <w:ind w:firstLine="720"/>
        <w:jc w:val="both"/>
        <w:rPr>
          <w:color w:val="000000"/>
          <w:sz w:val="22"/>
          <w:szCs w:val="22"/>
        </w:rPr>
      </w:pPr>
      <w:r>
        <w:rPr>
          <w:color w:val="000000"/>
          <w:sz w:val="22"/>
          <w:szCs w:val="22"/>
        </w:rPr>
        <w:t xml:space="preserve">Karakteristik tipe kanker payudara, seperti tipe dan subtipe, frekuensi masing-masing tipe dan subtipe kanker payudara, dan hubungannya dengan faktor demografis dan klinis, </w:t>
      </w:r>
      <w:proofErr w:type="gramStart"/>
      <w:r>
        <w:rPr>
          <w:color w:val="000000"/>
          <w:sz w:val="22"/>
          <w:szCs w:val="22"/>
        </w:rPr>
        <w:t>akan</w:t>
      </w:r>
      <w:proofErr w:type="gramEnd"/>
      <w:r>
        <w:rPr>
          <w:color w:val="000000"/>
          <w:sz w:val="22"/>
          <w:szCs w:val="22"/>
        </w:rPr>
        <w:t xml:space="preserve"> dianalisis menggunakan metode statistik deskriptif.</w:t>
      </w:r>
    </w:p>
    <w:p w:rsidR="00180953" w:rsidRDefault="00180953" w:rsidP="00180953">
      <w:pPr>
        <w:pStyle w:val="NormalWeb"/>
        <w:spacing w:before="0" w:beforeAutospacing="0" w:after="0" w:afterAutospacing="0"/>
        <w:jc w:val="both"/>
        <w:rPr>
          <w:color w:val="000000"/>
          <w:sz w:val="22"/>
          <w:szCs w:val="22"/>
        </w:rPr>
      </w:pPr>
    </w:p>
    <w:p w:rsidR="00974492" w:rsidRDefault="00974492" w:rsidP="00180953">
      <w:pPr>
        <w:pStyle w:val="NormalWeb"/>
        <w:spacing w:before="0" w:beforeAutospacing="0" w:after="0" w:afterAutospacing="0"/>
        <w:jc w:val="center"/>
        <w:rPr>
          <w:b/>
          <w:color w:val="000000"/>
          <w:sz w:val="22"/>
          <w:szCs w:val="22"/>
        </w:rPr>
      </w:pPr>
    </w:p>
    <w:p w:rsidR="00974492" w:rsidRDefault="00974492" w:rsidP="00180953">
      <w:pPr>
        <w:pStyle w:val="NormalWeb"/>
        <w:spacing w:before="0" w:beforeAutospacing="0" w:after="0" w:afterAutospacing="0"/>
        <w:jc w:val="center"/>
        <w:rPr>
          <w:b/>
          <w:color w:val="000000"/>
          <w:sz w:val="22"/>
          <w:szCs w:val="22"/>
        </w:rPr>
      </w:pPr>
    </w:p>
    <w:p w:rsidR="00180953" w:rsidRDefault="00180953" w:rsidP="00180953">
      <w:pPr>
        <w:pStyle w:val="NormalWeb"/>
        <w:spacing w:before="0" w:beforeAutospacing="0" w:after="0" w:afterAutospacing="0"/>
        <w:jc w:val="center"/>
        <w:rPr>
          <w:b/>
          <w:color w:val="000000"/>
          <w:sz w:val="22"/>
          <w:szCs w:val="22"/>
        </w:rPr>
      </w:pPr>
      <w:r>
        <w:rPr>
          <w:b/>
          <w:color w:val="000000"/>
          <w:sz w:val="22"/>
          <w:szCs w:val="22"/>
        </w:rPr>
        <w:t>3. HASIL DAN PEMBAHASAN</w:t>
      </w:r>
    </w:p>
    <w:p w:rsidR="00180953" w:rsidRDefault="00180953" w:rsidP="00180953">
      <w:pPr>
        <w:pStyle w:val="NormalWeb"/>
        <w:spacing w:before="0" w:beforeAutospacing="0" w:after="0" w:afterAutospacing="0"/>
        <w:rPr>
          <w:color w:val="000000"/>
          <w:sz w:val="22"/>
          <w:szCs w:val="22"/>
        </w:rPr>
      </w:pPr>
    </w:p>
    <w:p w:rsidR="00180953" w:rsidRPr="00180953" w:rsidRDefault="00180953" w:rsidP="00173263">
      <w:pPr>
        <w:pStyle w:val="NormalWeb"/>
        <w:spacing w:before="0" w:beforeAutospacing="0" w:after="0" w:afterAutospacing="0"/>
        <w:ind w:firstLine="720"/>
        <w:jc w:val="both"/>
      </w:pPr>
      <w:r>
        <w:rPr>
          <w:color w:val="000000"/>
          <w:sz w:val="22"/>
          <w:szCs w:val="22"/>
        </w:rPr>
        <w:t xml:space="preserve">Terdapat total 82 sampel imunohistokimia kanker payudara yang diuji di RS. Paru </w:t>
      </w:r>
      <w:proofErr w:type="gramStart"/>
      <w:r>
        <w:rPr>
          <w:color w:val="000000"/>
          <w:sz w:val="22"/>
          <w:szCs w:val="22"/>
        </w:rPr>
        <w:t>dr</w:t>
      </w:r>
      <w:proofErr w:type="gramEnd"/>
      <w:r>
        <w:rPr>
          <w:color w:val="000000"/>
          <w:sz w:val="22"/>
          <w:szCs w:val="22"/>
        </w:rPr>
        <w:t xml:space="preserve">. Aryo Wirawan dengan periode Januari 2023 – Mei 2024. </w:t>
      </w:r>
      <w:proofErr w:type="gramStart"/>
      <w:r>
        <w:rPr>
          <w:color w:val="000000"/>
          <w:sz w:val="22"/>
          <w:szCs w:val="22"/>
        </w:rPr>
        <w:t>Usia</w:t>
      </w:r>
      <w:proofErr w:type="gramEnd"/>
      <w:r>
        <w:rPr>
          <w:color w:val="000000"/>
          <w:sz w:val="22"/>
          <w:szCs w:val="22"/>
        </w:rPr>
        <w:t xml:space="preserve"> pasien berkisar 20 hingga 80 tahun. Profil sampel pada penelitian ini ditunjukkan pada Tabel 1.</w:t>
      </w:r>
    </w:p>
    <w:p w:rsidR="00180953" w:rsidRDefault="00180953" w:rsidP="00173263">
      <w:pPr>
        <w:jc w:val="center"/>
        <w:rPr>
          <w:bCs/>
          <w:color w:val="000000"/>
          <w:sz w:val="22"/>
          <w:szCs w:val="22"/>
        </w:rPr>
      </w:pPr>
      <w:r>
        <w:rPr>
          <w:b/>
          <w:bCs/>
          <w:color w:val="000000"/>
          <w:sz w:val="22"/>
          <w:szCs w:val="22"/>
        </w:rPr>
        <w:t xml:space="preserve">Tabel 1. </w:t>
      </w:r>
      <w:r w:rsidRPr="00180953">
        <w:rPr>
          <w:bCs/>
          <w:color w:val="000000"/>
          <w:sz w:val="22"/>
          <w:szCs w:val="22"/>
        </w:rPr>
        <w:t xml:space="preserve">Profil </w:t>
      </w:r>
      <w:r w:rsidR="00173263">
        <w:rPr>
          <w:bCs/>
          <w:color w:val="000000"/>
          <w:sz w:val="22"/>
          <w:szCs w:val="22"/>
        </w:rPr>
        <w:t>P</w:t>
      </w:r>
      <w:r w:rsidRPr="00180953">
        <w:rPr>
          <w:bCs/>
          <w:color w:val="000000"/>
          <w:sz w:val="22"/>
          <w:szCs w:val="22"/>
        </w:rPr>
        <w:t xml:space="preserve">asien dengan </w:t>
      </w:r>
      <w:r w:rsidR="00173263">
        <w:rPr>
          <w:bCs/>
          <w:color w:val="000000"/>
          <w:sz w:val="22"/>
          <w:szCs w:val="22"/>
        </w:rPr>
        <w:t>K</w:t>
      </w:r>
      <w:r w:rsidRPr="00180953">
        <w:rPr>
          <w:bCs/>
          <w:color w:val="000000"/>
          <w:sz w:val="22"/>
          <w:szCs w:val="22"/>
        </w:rPr>
        <w:t xml:space="preserve">anker </w:t>
      </w:r>
      <w:r w:rsidR="00173263">
        <w:rPr>
          <w:bCs/>
          <w:color w:val="000000"/>
          <w:sz w:val="22"/>
          <w:szCs w:val="22"/>
        </w:rPr>
        <w:t>P</w:t>
      </w:r>
      <w:r w:rsidRPr="00180953">
        <w:rPr>
          <w:bCs/>
          <w:color w:val="000000"/>
          <w:sz w:val="22"/>
          <w:szCs w:val="22"/>
        </w:rPr>
        <w:t>ayudara</w:t>
      </w:r>
    </w:p>
    <w:tbl>
      <w:tblPr>
        <w:tblW w:w="0" w:type="auto"/>
        <w:jc w:val="center"/>
        <w:tblCellMar>
          <w:top w:w="15" w:type="dxa"/>
          <w:left w:w="15" w:type="dxa"/>
          <w:bottom w:w="15" w:type="dxa"/>
          <w:right w:w="15" w:type="dxa"/>
        </w:tblCellMar>
        <w:tblLook w:val="04A0" w:firstRow="1" w:lastRow="0" w:firstColumn="1" w:lastColumn="0" w:noHBand="0" w:noVBand="1"/>
      </w:tblPr>
      <w:tblGrid>
        <w:gridCol w:w="3010"/>
        <w:gridCol w:w="1170"/>
      </w:tblGrid>
      <w:tr w:rsidR="00180953" w:rsidRPr="00180953" w:rsidTr="00180953">
        <w:trPr>
          <w:trHeight w:val="624"/>
          <w:jc w:val="center"/>
        </w:trPr>
        <w:tc>
          <w:tcPr>
            <w:tcW w:w="0" w:type="auto"/>
            <w:tcBorders>
              <w:top w:val="single" w:sz="4" w:space="0" w:color="000000"/>
              <w:bottom w:val="single" w:sz="4" w:space="0" w:color="000000"/>
            </w:tcBorders>
            <w:shd w:val="clear" w:color="auto" w:fill="AEAAAA"/>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KARAKTERISTIK SUBJEK</w:t>
            </w:r>
          </w:p>
        </w:tc>
        <w:tc>
          <w:tcPr>
            <w:tcW w:w="0" w:type="auto"/>
            <w:tcBorders>
              <w:top w:val="single" w:sz="4" w:space="0" w:color="000000"/>
              <w:bottom w:val="single" w:sz="4" w:space="0" w:color="000000"/>
            </w:tcBorders>
            <w:shd w:val="clear" w:color="auto" w:fill="AEAAAA"/>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JUMLAH</w:t>
            </w:r>
          </w:p>
        </w:tc>
      </w:tr>
      <w:tr w:rsidR="00180953" w:rsidRPr="00180953" w:rsidTr="00180953">
        <w:trPr>
          <w:trHeight w:val="316"/>
          <w:jc w:val="center"/>
        </w:trPr>
        <w:tc>
          <w:tcPr>
            <w:tcW w:w="0" w:type="auto"/>
            <w:tcBorders>
              <w:top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r w:rsidRPr="00180953">
              <w:rPr>
                <w:b/>
                <w:bCs/>
                <w:color w:val="000000"/>
                <w:sz w:val="22"/>
                <w:szCs w:val="22"/>
              </w:rPr>
              <w:t>Jenis Kelamin</w:t>
            </w:r>
          </w:p>
        </w:tc>
        <w:tc>
          <w:tcPr>
            <w:tcW w:w="0" w:type="auto"/>
            <w:tcBorders>
              <w:top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p>
        </w:tc>
      </w:tr>
      <w:tr w:rsidR="00180953" w:rsidRPr="00180953" w:rsidTr="00180953">
        <w:trPr>
          <w:trHeight w:val="306"/>
          <w:jc w:val="center"/>
        </w:trPr>
        <w:tc>
          <w:tcPr>
            <w:tcW w:w="0" w:type="auto"/>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Laki – Laki</w:t>
            </w:r>
          </w:p>
        </w:tc>
        <w:tc>
          <w:tcPr>
            <w:tcW w:w="0" w:type="auto"/>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0 (0%)</w:t>
            </w:r>
          </w:p>
        </w:tc>
      </w:tr>
      <w:tr w:rsidR="00180953" w:rsidRPr="00180953" w:rsidTr="00180953">
        <w:trPr>
          <w:trHeight w:val="306"/>
          <w:jc w:val="center"/>
        </w:trPr>
        <w:tc>
          <w:tcPr>
            <w:tcW w:w="0" w:type="auto"/>
            <w:tcBorders>
              <w:bottom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Perempuan</w:t>
            </w:r>
          </w:p>
        </w:tc>
        <w:tc>
          <w:tcPr>
            <w:tcW w:w="0" w:type="auto"/>
            <w:tcBorders>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82 (100%)</w:t>
            </w:r>
          </w:p>
        </w:tc>
      </w:tr>
      <w:tr w:rsidR="00180953" w:rsidRPr="00180953" w:rsidTr="00180953">
        <w:trPr>
          <w:trHeight w:val="316"/>
          <w:jc w:val="center"/>
        </w:trPr>
        <w:tc>
          <w:tcPr>
            <w:tcW w:w="0" w:type="auto"/>
            <w:tcBorders>
              <w:top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r w:rsidRPr="00180953">
              <w:rPr>
                <w:b/>
                <w:bCs/>
                <w:color w:val="000000"/>
                <w:sz w:val="22"/>
                <w:szCs w:val="22"/>
              </w:rPr>
              <w:t>Usia (Tahun)</w:t>
            </w:r>
          </w:p>
        </w:tc>
        <w:tc>
          <w:tcPr>
            <w:tcW w:w="0" w:type="auto"/>
            <w:tcBorders>
              <w:top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p>
        </w:tc>
      </w:tr>
      <w:tr w:rsidR="00180953" w:rsidRPr="00180953" w:rsidTr="00180953">
        <w:trPr>
          <w:trHeight w:val="306"/>
          <w:jc w:val="center"/>
        </w:trPr>
        <w:tc>
          <w:tcPr>
            <w:tcW w:w="0" w:type="auto"/>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20-29</w:t>
            </w:r>
          </w:p>
        </w:tc>
        <w:tc>
          <w:tcPr>
            <w:tcW w:w="0" w:type="auto"/>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2</w:t>
            </w:r>
          </w:p>
        </w:tc>
      </w:tr>
      <w:tr w:rsidR="00180953" w:rsidRPr="00180953" w:rsidTr="00180953">
        <w:trPr>
          <w:trHeight w:val="316"/>
          <w:jc w:val="center"/>
        </w:trPr>
        <w:tc>
          <w:tcPr>
            <w:tcW w:w="0" w:type="auto"/>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30-39</w:t>
            </w:r>
          </w:p>
        </w:tc>
        <w:tc>
          <w:tcPr>
            <w:tcW w:w="0" w:type="auto"/>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6</w:t>
            </w:r>
          </w:p>
        </w:tc>
      </w:tr>
      <w:tr w:rsidR="00180953" w:rsidRPr="00180953" w:rsidTr="00180953">
        <w:trPr>
          <w:trHeight w:val="306"/>
          <w:jc w:val="center"/>
        </w:trPr>
        <w:tc>
          <w:tcPr>
            <w:tcW w:w="0" w:type="auto"/>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40-49</w:t>
            </w:r>
          </w:p>
        </w:tc>
        <w:tc>
          <w:tcPr>
            <w:tcW w:w="0" w:type="auto"/>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30</w:t>
            </w:r>
          </w:p>
        </w:tc>
      </w:tr>
      <w:tr w:rsidR="00180953" w:rsidRPr="00180953" w:rsidTr="00180953">
        <w:trPr>
          <w:trHeight w:val="316"/>
          <w:jc w:val="center"/>
        </w:trPr>
        <w:tc>
          <w:tcPr>
            <w:tcW w:w="0" w:type="auto"/>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50-59</w:t>
            </w:r>
          </w:p>
        </w:tc>
        <w:tc>
          <w:tcPr>
            <w:tcW w:w="0" w:type="auto"/>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23</w:t>
            </w:r>
          </w:p>
        </w:tc>
      </w:tr>
      <w:tr w:rsidR="00180953" w:rsidRPr="00180953" w:rsidTr="00180953">
        <w:trPr>
          <w:trHeight w:val="306"/>
          <w:jc w:val="center"/>
        </w:trPr>
        <w:tc>
          <w:tcPr>
            <w:tcW w:w="0" w:type="auto"/>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60-69</w:t>
            </w:r>
          </w:p>
        </w:tc>
        <w:tc>
          <w:tcPr>
            <w:tcW w:w="0" w:type="auto"/>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15</w:t>
            </w:r>
          </w:p>
        </w:tc>
      </w:tr>
      <w:tr w:rsidR="00180953" w:rsidRPr="00180953" w:rsidTr="00180953">
        <w:trPr>
          <w:trHeight w:val="306"/>
          <w:jc w:val="center"/>
        </w:trPr>
        <w:tc>
          <w:tcPr>
            <w:tcW w:w="0" w:type="auto"/>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70-79</w:t>
            </w:r>
          </w:p>
        </w:tc>
        <w:tc>
          <w:tcPr>
            <w:tcW w:w="0" w:type="auto"/>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2</w:t>
            </w:r>
          </w:p>
        </w:tc>
      </w:tr>
      <w:tr w:rsidR="00180953" w:rsidRPr="00180953" w:rsidTr="00180953">
        <w:trPr>
          <w:trHeight w:val="316"/>
          <w:jc w:val="center"/>
        </w:trPr>
        <w:tc>
          <w:tcPr>
            <w:tcW w:w="0" w:type="auto"/>
            <w:tcBorders>
              <w:bottom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r w:rsidRPr="00180953">
              <w:rPr>
                <w:color w:val="000000"/>
                <w:sz w:val="22"/>
                <w:szCs w:val="22"/>
              </w:rPr>
              <w:t>80-89</w:t>
            </w:r>
          </w:p>
        </w:tc>
        <w:tc>
          <w:tcPr>
            <w:tcW w:w="0" w:type="auto"/>
            <w:tcBorders>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2</w:t>
            </w:r>
          </w:p>
        </w:tc>
      </w:tr>
      <w:tr w:rsidR="00180953" w:rsidRPr="00180953" w:rsidTr="00180953">
        <w:trPr>
          <w:trHeight w:val="306"/>
          <w:jc w:val="center"/>
        </w:trPr>
        <w:tc>
          <w:tcPr>
            <w:tcW w:w="0" w:type="auto"/>
            <w:tcBorders>
              <w:top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r w:rsidRPr="00180953">
              <w:rPr>
                <w:b/>
                <w:bCs/>
                <w:color w:val="000000"/>
                <w:sz w:val="22"/>
                <w:szCs w:val="22"/>
              </w:rPr>
              <w:t>Letak Ditemukannya</w:t>
            </w:r>
          </w:p>
        </w:tc>
        <w:tc>
          <w:tcPr>
            <w:tcW w:w="0" w:type="auto"/>
            <w:tcBorders>
              <w:top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p>
        </w:tc>
      </w:tr>
      <w:tr w:rsidR="00180953" w:rsidRPr="00180953" w:rsidTr="00180953">
        <w:trPr>
          <w:trHeight w:val="316"/>
          <w:jc w:val="center"/>
        </w:trPr>
        <w:tc>
          <w:tcPr>
            <w:tcW w:w="0" w:type="auto"/>
            <w:tcMar>
              <w:top w:w="0" w:type="dxa"/>
              <w:left w:w="108" w:type="dxa"/>
              <w:bottom w:w="0" w:type="dxa"/>
              <w:right w:w="108" w:type="dxa"/>
            </w:tcMar>
            <w:vAlign w:val="center"/>
            <w:hideMark/>
          </w:tcPr>
          <w:p w:rsidR="00180953" w:rsidRPr="00180953" w:rsidRDefault="00180953" w:rsidP="00180953">
            <w:pPr>
              <w:rPr>
                <w:sz w:val="24"/>
                <w:szCs w:val="24"/>
              </w:rPr>
            </w:pPr>
            <w:r w:rsidRPr="00180953">
              <w:rPr>
                <w:i/>
                <w:iCs/>
                <w:color w:val="000000"/>
                <w:sz w:val="22"/>
                <w:szCs w:val="22"/>
              </w:rPr>
              <w:t>Mammae Sinistra</w:t>
            </w:r>
          </w:p>
        </w:tc>
        <w:tc>
          <w:tcPr>
            <w:tcW w:w="0" w:type="auto"/>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46</w:t>
            </w:r>
          </w:p>
        </w:tc>
      </w:tr>
      <w:tr w:rsidR="00180953" w:rsidRPr="00180953" w:rsidTr="00180953">
        <w:trPr>
          <w:trHeight w:val="306"/>
          <w:jc w:val="center"/>
        </w:trPr>
        <w:tc>
          <w:tcPr>
            <w:tcW w:w="0" w:type="auto"/>
            <w:tcBorders>
              <w:bottom w:val="single" w:sz="4" w:space="0" w:color="000000"/>
            </w:tcBorders>
            <w:tcMar>
              <w:top w:w="0" w:type="dxa"/>
              <w:left w:w="108" w:type="dxa"/>
              <w:bottom w:w="0" w:type="dxa"/>
              <w:right w:w="108" w:type="dxa"/>
            </w:tcMar>
            <w:vAlign w:val="center"/>
            <w:hideMark/>
          </w:tcPr>
          <w:p w:rsidR="00180953" w:rsidRPr="00180953" w:rsidRDefault="00180953" w:rsidP="00180953">
            <w:pPr>
              <w:rPr>
                <w:sz w:val="24"/>
                <w:szCs w:val="24"/>
              </w:rPr>
            </w:pPr>
            <w:r w:rsidRPr="00180953">
              <w:rPr>
                <w:i/>
                <w:iCs/>
                <w:color w:val="000000"/>
                <w:sz w:val="22"/>
                <w:szCs w:val="22"/>
              </w:rPr>
              <w:t>Mammae Dextra</w:t>
            </w:r>
          </w:p>
        </w:tc>
        <w:tc>
          <w:tcPr>
            <w:tcW w:w="0" w:type="auto"/>
            <w:tcBorders>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color w:val="000000"/>
                <w:sz w:val="22"/>
                <w:szCs w:val="22"/>
              </w:rPr>
              <w:t>36</w:t>
            </w:r>
          </w:p>
        </w:tc>
      </w:tr>
    </w:tbl>
    <w:p w:rsidR="00180953" w:rsidRDefault="00180953" w:rsidP="00180953">
      <w:pPr>
        <w:pStyle w:val="NormalWeb"/>
        <w:spacing w:before="0" w:beforeAutospacing="0" w:after="0" w:afterAutospacing="0"/>
        <w:ind w:firstLine="720"/>
        <w:jc w:val="both"/>
      </w:pPr>
      <w:r>
        <w:rPr>
          <w:color w:val="000000"/>
          <w:sz w:val="22"/>
          <w:szCs w:val="22"/>
        </w:rPr>
        <w:t>Berdasarkan jenis kelamin kanker payudara lebih rentan terjadi pada perempuan (100%) dibandingkan dengan laki-laki (0%). Hasil ini sesuai dengan sebuah penelitian yang mengungkapkan penyebab kanker payudara lebih sering di derita oleh wanita karena adanya peningkatan rangsangan hormonal yang mana sirkulasi estrogen dan androgen berhubungan dengan peningkatan risiko kanker [4]. </w:t>
      </w:r>
    </w:p>
    <w:p w:rsidR="00180953" w:rsidRDefault="00180953" w:rsidP="00180953">
      <w:pPr>
        <w:pStyle w:val="NormalWeb"/>
        <w:spacing w:before="0" w:beforeAutospacing="0" w:after="0" w:afterAutospacing="0"/>
        <w:ind w:firstLine="720"/>
        <w:jc w:val="both"/>
      </w:pPr>
      <w:proofErr w:type="gramStart"/>
      <w:r>
        <w:rPr>
          <w:color w:val="000000"/>
          <w:sz w:val="22"/>
          <w:szCs w:val="22"/>
        </w:rPr>
        <w:t>Usia</w:t>
      </w:r>
      <w:proofErr w:type="gramEnd"/>
      <w:r>
        <w:rPr>
          <w:color w:val="000000"/>
          <w:sz w:val="22"/>
          <w:szCs w:val="22"/>
        </w:rPr>
        <w:t xml:space="preserve"> termuda sampel pada penelitian ini adalah </w:t>
      </w:r>
      <w:r>
        <w:rPr>
          <w:rStyle w:val="apple-tab-span"/>
          <w:color w:val="000000"/>
          <w:sz w:val="22"/>
          <w:szCs w:val="22"/>
        </w:rPr>
        <w:tab/>
      </w:r>
      <w:r>
        <w:rPr>
          <w:color w:val="000000"/>
          <w:sz w:val="22"/>
          <w:szCs w:val="22"/>
        </w:rPr>
        <w:t xml:space="preserve">27 tahun dan usia tertua adalah 83 tahun. Jumlah kasus terbanyak terdapat pada golongan </w:t>
      </w:r>
      <w:proofErr w:type="gramStart"/>
      <w:r>
        <w:rPr>
          <w:color w:val="000000"/>
          <w:sz w:val="22"/>
          <w:szCs w:val="22"/>
        </w:rPr>
        <w:t>usia</w:t>
      </w:r>
      <w:proofErr w:type="gramEnd"/>
      <w:r>
        <w:rPr>
          <w:color w:val="000000"/>
          <w:sz w:val="22"/>
          <w:szCs w:val="22"/>
        </w:rPr>
        <w:t xml:space="preserve"> 40-48 tahun (30 kasus) dan golongan 50-59 (23 kasus). Kasus terendah terdapat pada golongan </w:t>
      </w:r>
      <w:proofErr w:type="gramStart"/>
      <w:r>
        <w:rPr>
          <w:color w:val="000000"/>
          <w:sz w:val="22"/>
          <w:szCs w:val="22"/>
        </w:rPr>
        <w:t>usia</w:t>
      </w:r>
      <w:proofErr w:type="gramEnd"/>
      <w:r>
        <w:rPr>
          <w:color w:val="000000"/>
          <w:sz w:val="22"/>
          <w:szCs w:val="22"/>
        </w:rPr>
        <w:t xml:space="preserve"> 20-29 tahun (2 kasus), 70-79 (2 kasus), dan 80-89 (2 kasus). Distribusi </w:t>
      </w:r>
      <w:proofErr w:type="gramStart"/>
      <w:r>
        <w:rPr>
          <w:color w:val="000000"/>
          <w:sz w:val="22"/>
          <w:szCs w:val="22"/>
        </w:rPr>
        <w:t>usia</w:t>
      </w:r>
      <w:proofErr w:type="gramEnd"/>
      <w:r>
        <w:rPr>
          <w:color w:val="000000"/>
          <w:sz w:val="22"/>
          <w:szCs w:val="22"/>
        </w:rPr>
        <w:t xml:space="preserve"> menunjukkan bahwa kanker payudara paling sering ditemukan pada kelompok usia 40-48 tahun (30 kasus) dan 50-59 (23 kasus). Temuan ini konsisten dengan teori bahwa kanker payudara umumnya berkembang karena adanya perubahan hormonal estrogen dan progesteron karena periode transisi menuju menopause.</w:t>
      </w:r>
    </w:p>
    <w:p w:rsidR="00180953" w:rsidRDefault="00180953" w:rsidP="00180953">
      <w:pPr>
        <w:pStyle w:val="NormalWeb"/>
        <w:spacing w:before="0" w:beforeAutospacing="0" w:after="0" w:afterAutospacing="0"/>
        <w:ind w:firstLine="720"/>
        <w:jc w:val="both"/>
      </w:pPr>
      <w:r>
        <w:rPr>
          <w:color w:val="000000"/>
          <w:sz w:val="22"/>
          <w:szCs w:val="22"/>
        </w:rPr>
        <w:t xml:space="preserve">Berdasarkan data yang didapatkan di RS. Paru </w:t>
      </w:r>
      <w:proofErr w:type="gramStart"/>
      <w:r>
        <w:rPr>
          <w:color w:val="000000"/>
          <w:sz w:val="22"/>
          <w:szCs w:val="22"/>
        </w:rPr>
        <w:t>dr</w:t>
      </w:r>
      <w:proofErr w:type="gramEnd"/>
      <w:r>
        <w:rPr>
          <w:color w:val="000000"/>
          <w:sz w:val="22"/>
          <w:szCs w:val="22"/>
        </w:rPr>
        <w:t xml:space="preserve">. Ario Wirawan Salatiga letak ditemukannya sel kanker paling banyak ditemukan di payudara sinistra yaitu sebanyak 46 sampel. Sedangkan pada paru </w:t>
      </w:r>
      <w:r>
        <w:rPr>
          <w:color w:val="000000"/>
          <w:sz w:val="22"/>
          <w:szCs w:val="22"/>
        </w:rPr>
        <w:lastRenderedPageBreak/>
        <w:t xml:space="preserve">dexstra ditemukan sebanyak 36 sampel. Sebuah studi tahun 2022 yang diterbitkan di Nature mengungkapkan bahwa kanker payudara lebih sering terjadi di payudara kiri (sinistra) dibandingkan dengan payudara kanan (dextra). Program Pengawasan, Epidemiologi, </w:t>
      </w:r>
      <w:proofErr w:type="gramStart"/>
      <w:r>
        <w:rPr>
          <w:color w:val="000000"/>
          <w:sz w:val="22"/>
          <w:szCs w:val="22"/>
        </w:rPr>
        <w:t>dan</w:t>
      </w:r>
      <w:proofErr w:type="gramEnd"/>
      <w:r>
        <w:rPr>
          <w:color w:val="000000"/>
          <w:sz w:val="22"/>
          <w:szCs w:val="22"/>
        </w:rPr>
        <w:t xml:space="preserve"> Hasil Akhir (SEER) dari Institut Kanker Nasional juga mendukung temuan ini. Menurut data SEER yang melibatkan lebih dari 881.000 penderita kanker payudara, 50,8% kasus terjadi di payudara kiri, sementara 49,2% terjadi di payudara kanan. Penyebabnya antara lain adalah kecenderungan ukuran payudara kiri lebih besar, yang meningkatkan peluang pembelahan sel dan mutasi. Selain itu, menyusui hanya dari satu payudara dapat menyebabkan ketidakseimbangan hormon, yang meningkatkan risiko kanker pada payudara tersebut [5], [6], [7].</w:t>
      </w:r>
    </w:p>
    <w:p w:rsidR="00180953" w:rsidRDefault="00180953" w:rsidP="00180953">
      <w:pPr>
        <w:pStyle w:val="NormalWeb"/>
        <w:spacing w:before="0" w:beforeAutospacing="0" w:after="0" w:afterAutospacing="0"/>
        <w:ind w:firstLine="720"/>
        <w:jc w:val="both"/>
      </w:pPr>
      <w:r>
        <w:rPr>
          <w:color w:val="000000"/>
          <w:sz w:val="22"/>
          <w:szCs w:val="22"/>
        </w:rPr>
        <w:t>Berikut adalah Gambaran objek glass kanker payudara dapat menunjukkan hasil pewarnaan immunohistokimia, yang mengilustrasikan respon antibodi terhadap antigen pada sel-sel kanker, membantu dalam menentukan status reseptor seperti ER, PR, HER2, dan Ki-67, yang penting untuk diagnosis dan perencanaan pengobatan.</w:t>
      </w:r>
    </w:p>
    <w:p w:rsidR="00180953" w:rsidRDefault="00180953" w:rsidP="00180953">
      <w:pPr>
        <w:pStyle w:val="NormalWeb"/>
        <w:spacing w:before="0" w:beforeAutospacing="0" w:after="0" w:afterAutospacing="0"/>
        <w:jc w:val="both"/>
      </w:pPr>
    </w:p>
    <w:p w:rsidR="00180953" w:rsidRDefault="00180953" w:rsidP="00173263">
      <w:pPr>
        <w:pStyle w:val="NormalWeb"/>
        <w:spacing w:before="0" w:beforeAutospacing="0" w:after="0" w:afterAutospacing="0"/>
        <w:jc w:val="center"/>
        <w:rPr>
          <w:bCs/>
          <w:i/>
          <w:iCs/>
          <w:color w:val="000000"/>
          <w:sz w:val="22"/>
          <w:szCs w:val="22"/>
        </w:rPr>
      </w:pPr>
      <w:r>
        <w:rPr>
          <w:b/>
          <w:bCs/>
          <w:color w:val="000000"/>
          <w:sz w:val="22"/>
          <w:szCs w:val="22"/>
        </w:rPr>
        <w:t xml:space="preserve">Tabel 2. </w:t>
      </w:r>
      <w:r w:rsidRPr="00180953">
        <w:rPr>
          <w:bCs/>
          <w:color w:val="000000"/>
          <w:sz w:val="22"/>
          <w:szCs w:val="22"/>
        </w:rPr>
        <w:t xml:space="preserve">Representasi Foto Mikro </w:t>
      </w:r>
      <w:r w:rsidRPr="00180953">
        <w:rPr>
          <w:bCs/>
          <w:i/>
          <w:iCs/>
          <w:color w:val="000000"/>
          <w:sz w:val="22"/>
          <w:szCs w:val="22"/>
        </w:rPr>
        <w:t>Imunostaining</w:t>
      </w:r>
      <w:r w:rsidRPr="00180953">
        <w:rPr>
          <w:bCs/>
          <w:color w:val="000000"/>
          <w:sz w:val="22"/>
          <w:szCs w:val="22"/>
        </w:rPr>
        <w:t xml:space="preserve"> ER, PR, HER2, dan Ki67 Pada </w:t>
      </w:r>
      <w:r w:rsidRPr="00180953">
        <w:rPr>
          <w:bCs/>
          <w:i/>
          <w:iCs/>
          <w:color w:val="000000"/>
          <w:sz w:val="22"/>
          <w:szCs w:val="22"/>
        </w:rPr>
        <w:t>Breast Cancer</w:t>
      </w:r>
    </w:p>
    <w:tbl>
      <w:tblPr>
        <w:tblW w:w="0" w:type="auto"/>
        <w:jc w:val="center"/>
        <w:tblCellMar>
          <w:top w:w="15" w:type="dxa"/>
          <w:left w:w="15" w:type="dxa"/>
          <w:bottom w:w="15" w:type="dxa"/>
          <w:right w:w="15" w:type="dxa"/>
        </w:tblCellMar>
        <w:tblLook w:val="04A0" w:firstRow="1" w:lastRow="0" w:firstColumn="1" w:lastColumn="0" w:noHBand="0" w:noVBand="1"/>
      </w:tblPr>
      <w:tblGrid>
        <w:gridCol w:w="994"/>
        <w:gridCol w:w="1894"/>
        <w:gridCol w:w="1855"/>
      </w:tblGrid>
      <w:tr w:rsidR="00180953" w:rsidRPr="00180953" w:rsidTr="00180953">
        <w:trPr>
          <w:jc w:val="center"/>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Keterangan </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Negatif </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Positif </w:t>
            </w:r>
          </w:p>
        </w:tc>
      </w:tr>
      <w:tr w:rsidR="00180953" w:rsidRPr="00180953" w:rsidTr="00180953">
        <w:trPr>
          <w:jc w:val="center"/>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ER</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both"/>
              <w:rPr>
                <w:sz w:val="24"/>
                <w:szCs w:val="24"/>
              </w:rPr>
            </w:pPr>
            <w:r w:rsidRPr="00180953">
              <w:rPr>
                <w:noProof/>
                <w:color w:val="000000"/>
                <w:sz w:val="22"/>
                <w:szCs w:val="22"/>
                <w:bdr w:val="none" w:sz="0" w:space="0" w:color="auto" w:frame="1"/>
              </w:rPr>
              <w:drawing>
                <wp:inline distT="0" distB="0" distL="0" distR="0">
                  <wp:extent cx="1595120" cy="1190625"/>
                  <wp:effectExtent l="0" t="0" r="5080" b="9525"/>
                  <wp:docPr id="10" name="Picture 10" descr="Sebuah gambar berisi kain&#10;&#10;Deskripsi dibuat secara otomatis dengan tingkat keyakinan se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buah gambar berisi kain&#10;&#10;Deskripsi dibuat secara otomatis dengan tingkat keyakinan seda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5120" cy="1190625"/>
                          </a:xfrm>
                          <a:prstGeom prst="rect">
                            <a:avLst/>
                          </a:prstGeom>
                          <a:noFill/>
                          <a:ln>
                            <a:noFill/>
                          </a:ln>
                        </pic:spPr>
                      </pic:pic>
                    </a:graphicData>
                  </a:graphic>
                </wp:inline>
              </w:drawing>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both"/>
              <w:rPr>
                <w:sz w:val="24"/>
                <w:szCs w:val="24"/>
              </w:rPr>
            </w:pPr>
            <w:r w:rsidRPr="00180953">
              <w:rPr>
                <w:noProof/>
                <w:color w:val="000000"/>
                <w:sz w:val="22"/>
                <w:szCs w:val="22"/>
                <w:bdr w:val="none" w:sz="0" w:space="0" w:color="auto" w:frame="1"/>
              </w:rPr>
              <w:drawing>
                <wp:inline distT="0" distB="0" distL="0" distR="0">
                  <wp:extent cx="1562735" cy="1169670"/>
                  <wp:effectExtent l="0" t="0" r="0" b="0"/>
                  <wp:docPr id="9" name="Picture 9" descr="Sebuah gambar berisi burung&#10;&#10;Deskripsi dibuat secara otomatis dengan tingkat keyakinan se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buah gambar berisi burung&#10;&#10;Deskripsi dibuat secara otomatis dengan tingkat keyakinan seda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2735" cy="1169670"/>
                          </a:xfrm>
                          <a:prstGeom prst="rect">
                            <a:avLst/>
                          </a:prstGeom>
                          <a:noFill/>
                          <a:ln>
                            <a:noFill/>
                          </a:ln>
                        </pic:spPr>
                      </pic:pic>
                    </a:graphicData>
                  </a:graphic>
                </wp:inline>
              </w:drawing>
            </w:r>
          </w:p>
        </w:tc>
      </w:tr>
      <w:tr w:rsidR="00180953" w:rsidRPr="00180953" w:rsidTr="00180953">
        <w:trPr>
          <w:jc w:val="center"/>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PR</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both"/>
              <w:rPr>
                <w:sz w:val="24"/>
                <w:szCs w:val="24"/>
              </w:rPr>
            </w:pPr>
            <w:r w:rsidRPr="00180953">
              <w:rPr>
                <w:noProof/>
                <w:color w:val="000000"/>
                <w:sz w:val="22"/>
                <w:szCs w:val="22"/>
                <w:bdr w:val="none" w:sz="0" w:space="0" w:color="auto" w:frame="1"/>
              </w:rPr>
              <w:drawing>
                <wp:inline distT="0" distB="0" distL="0" distR="0">
                  <wp:extent cx="1595120" cy="1190625"/>
                  <wp:effectExtent l="0" t="0" r="5080" b="9525"/>
                  <wp:docPr id="8" name="Picture 8" descr="Sebuah gambar berisi lumut&#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buah gambar berisi lumut&#10;&#10;Deskripsi dibuat secara otomat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5120" cy="1190625"/>
                          </a:xfrm>
                          <a:prstGeom prst="rect">
                            <a:avLst/>
                          </a:prstGeom>
                          <a:noFill/>
                          <a:ln>
                            <a:noFill/>
                          </a:ln>
                        </pic:spPr>
                      </pic:pic>
                    </a:graphicData>
                  </a:graphic>
                </wp:inline>
              </w:drawing>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both"/>
              <w:rPr>
                <w:sz w:val="24"/>
                <w:szCs w:val="24"/>
              </w:rPr>
            </w:pPr>
            <w:r w:rsidRPr="00180953">
              <w:rPr>
                <w:noProof/>
                <w:color w:val="000000"/>
                <w:sz w:val="22"/>
                <w:szCs w:val="22"/>
                <w:bdr w:val="none" w:sz="0" w:space="0" w:color="auto" w:frame="1"/>
              </w:rPr>
              <w:drawing>
                <wp:inline distT="0" distB="0" distL="0" distR="0">
                  <wp:extent cx="1562735" cy="1169670"/>
                  <wp:effectExtent l="0" t="0" r="0" b="0"/>
                  <wp:docPr id="7" name="Picture 7" descr="https://lh7-rt.googleusercontent.com/docsz/AD_4nXcObHhj_C5daMw1aa9rh7-O0TBrrPsWs8x0O8DpRvnibzJfHI1Tir_8pDaQpbPCD5FgQA3yWKogqe40srf9HSewqvEU9DZ7SsfCKuNNc70q8qUZbNd9W4E8g6pDJX9LqU3NpDRzEahynMAZfSUtt4Y?key=maATFuFiorVqNaRBa4Tjy9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cObHhj_C5daMw1aa9rh7-O0TBrrPsWs8x0O8DpRvnibzJfHI1Tir_8pDaQpbPCD5FgQA3yWKogqe40srf9HSewqvEU9DZ7SsfCKuNNc70q8qUZbNd9W4E8g6pDJX9LqU3NpDRzEahynMAZfSUtt4Y?key=maATFuFiorVqNaRBa4Tjy9J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735" cy="1169670"/>
                          </a:xfrm>
                          <a:prstGeom prst="rect">
                            <a:avLst/>
                          </a:prstGeom>
                          <a:noFill/>
                          <a:ln>
                            <a:noFill/>
                          </a:ln>
                        </pic:spPr>
                      </pic:pic>
                    </a:graphicData>
                  </a:graphic>
                </wp:inline>
              </w:drawing>
            </w:r>
          </w:p>
        </w:tc>
      </w:tr>
      <w:tr w:rsidR="00180953" w:rsidRPr="00180953" w:rsidTr="00180953">
        <w:trPr>
          <w:jc w:val="center"/>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HER2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both"/>
              <w:rPr>
                <w:sz w:val="24"/>
                <w:szCs w:val="24"/>
              </w:rPr>
            </w:pPr>
            <w:r w:rsidRPr="00180953">
              <w:rPr>
                <w:noProof/>
                <w:color w:val="000000"/>
                <w:sz w:val="22"/>
                <w:szCs w:val="22"/>
                <w:bdr w:val="none" w:sz="0" w:space="0" w:color="auto" w:frame="1"/>
              </w:rPr>
              <w:drawing>
                <wp:inline distT="0" distB="0" distL="0" distR="0">
                  <wp:extent cx="1510030" cy="1127125"/>
                  <wp:effectExtent l="0" t="0" r="0" b="0"/>
                  <wp:docPr id="6" name="Picture 6" descr="Sebuah gambar berisi lumut&#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buah gambar berisi lumut&#10;&#10;Deskripsi dibuat secara otomat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0030" cy="1127125"/>
                          </a:xfrm>
                          <a:prstGeom prst="rect">
                            <a:avLst/>
                          </a:prstGeom>
                          <a:noFill/>
                          <a:ln>
                            <a:noFill/>
                          </a:ln>
                        </pic:spPr>
                      </pic:pic>
                    </a:graphicData>
                  </a:graphic>
                </wp:inline>
              </w:drawing>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both"/>
              <w:rPr>
                <w:sz w:val="24"/>
                <w:szCs w:val="24"/>
              </w:rPr>
            </w:pPr>
            <w:r w:rsidRPr="00180953">
              <w:rPr>
                <w:noProof/>
                <w:color w:val="000000"/>
                <w:sz w:val="22"/>
                <w:szCs w:val="22"/>
                <w:bdr w:val="none" w:sz="0" w:space="0" w:color="auto" w:frame="1"/>
              </w:rPr>
              <w:drawing>
                <wp:inline distT="0" distB="0" distL="0" distR="0">
                  <wp:extent cx="1477645" cy="1105535"/>
                  <wp:effectExtent l="0" t="0" r="8255" b="0"/>
                  <wp:docPr id="3" name="Picture 3" descr="Sebuah gambar berisi Krem, tan, kain&#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buah gambar berisi Krem, tan, kain&#10;&#10;Deskripsi dibuat secara otomat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7645" cy="1105535"/>
                          </a:xfrm>
                          <a:prstGeom prst="rect">
                            <a:avLst/>
                          </a:prstGeom>
                          <a:noFill/>
                          <a:ln>
                            <a:noFill/>
                          </a:ln>
                        </pic:spPr>
                      </pic:pic>
                    </a:graphicData>
                  </a:graphic>
                </wp:inline>
              </w:drawing>
            </w:r>
          </w:p>
        </w:tc>
      </w:tr>
      <w:tr w:rsidR="00180953" w:rsidRPr="00180953" w:rsidTr="00180953">
        <w:trPr>
          <w:jc w:val="center"/>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center"/>
              <w:rPr>
                <w:sz w:val="24"/>
                <w:szCs w:val="24"/>
              </w:rPr>
            </w:pPr>
            <w:r w:rsidRPr="00180953">
              <w:rPr>
                <w:b/>
                <w:bCs/>
                <w:color w:val="000000"/>
                <w:sz w:val="22"/>
                <w:szCs w:val="22"/>
              </w:rPr>
              <w:t>KI67</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both"/>
              <w:rPr>
                <w:sz w:val="24"/>
                <w:szCs w:val="24"/>
              </w:rPr>
            </w:pPr>
            <w:r w:rsidRPr="00180953">
              <w:rPr>
                <w:noProof/>
                <w:color w:val="000000"/>
                <w:sz w:val="22"/>
                <w:szCs w:val="22"/>
                <w:bdr w:val="none" w:sz="0" w:space="0" w:color="auto" w:frame="1"/>
              </w:rPr>
              <w:drawing>
                <wp:inline distT="0" distB="0" distL="0" distR="0">
                  <wp:extent cx="1520190" cy="1148080"/>
                  <wp:effectExtent l="0" t="0" r="3810" b="0"/>
                  <wp:docPr id="2" name="Picture 2" descr="https://lh7-rt.googleusercontent.com/docsz/AD_4nXfnKNqFicRxDOlpAsDPVM8n0ZUBpbucMirIH2_rtM_MnEZkM48w_96JUxH-scZepEOiGUepqbZekSJcc0KCEjXPw80PlXO1Jc68UukFuXnciLU476b2eTEdCJ-8AQ_EKL_PH1m43Ix9um6ZF3ZFeJU?key=maATFuFiorVqNaRBa4Tjy9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fnKNqFicRxDOlpAsDPVM8n0ZUBpbucMirIH2_rtM_MnEZkM48w_96JUxH-scZepEOiGUepqbZekSJcc0KCEjXPw80PlXO1Jc68UukFuXnciLU476b2eTEdCJ-8AQ_EKL_PH1m43Ix9um6ZF3ZFeJU?key=maATFuFiorVqNaRBa4Tjy9J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0190" cy="1148080"/>
                          </a:xfrm>
                          <a:prstGeom prst="rect">
                            <a:avLst/>
                          </a:prstGeom>
                          <a:noFill/>
                          <a:ln>
                            <a:noFill/>
                          </a:ln>
                        </pic:spPr>
                      </pic:pic>
                    </a:graphicData>
                  </a:graphic>
                </wp:inline>
              </w:drawing>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180953" w:rsidRPr="00180953" w:rsidRDefault="00180953" w:rsidP="00180953">
            <w:pPr>
              <w:jc w:val="both"/>
              <w:rPr>
                <w:sz w:val="24"/>
                <w:szCs w:val="24"/>
              </w:rPr>
            </w:pPr>
            <w:r w:rsidRPr="00180953">
              <w:rPr>
                <w:noProof/>
                <w:color w:val="000000"/>
                <w:sz w:val="22"/>
                <w:szCs w:val="22"/>
                <w:bdr w:val="none" w:sz="0" w:space="0" w:color="auto" w:frame="1"/>
              </w:rPr>
              <w:drawing>
                <wp:inline distT="0" distB="0" distL="0" distR="0">
                  <wp:extent cx="1499235" cy="1127125"/>
                  <wp:effectExtent l="0" t="0" r="5715" b="0"/>
                  <wp:docPr id="1" name="Picture 1" descr="Sebuah gambar berisi rot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buah gambar berisi roti&#10;&#10;Deskripsi dibuat secara otomati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9235" cy="1127125"/>
                          </a:xfrm>
                          <a:prstGeom prst="rect">
                            <a:avLst/>
                          </a:prstGeom>
                          <a:noFill/>
                          <a:ln>
                            <a:noFill/>
                          </a:ln>
                        </pic:spPr>
                      </pic:pic>
                    </a:graphicData>
                  </a:graphic>
                </wp:inline>
              </w:drawing>
            </w:r>
          </w:p>
        </w:tc>
      </w:tr>
    </w:tbl>
    <w:p w:rsidR="00180953" w:rsidRDefault="00180953" w:rsidP="00180953">
      <w:pPr>
        <w:pStyle w:val="NormalWeb"/>
        <w:spacing w:before="0" w:beforeAutospacing="0" w:after="0" w:afterAutospacing="0"/>
        <w:ind w:firstLine="720"/>
        <w:jc w:val="both"/>
      </w:pPr>
      <w:r>
        <w:rPr>
          <w:color w:val="000000"/>
          <w:sz w:val="22"/>
          <w:szCs w:val="22"/>
        </w:rPr>
        <w:t xml:space="preserve">Gambar Tabel 2. </w:t>
      </w:r>
      <w:proofErr w:type="gramStart"/>
      <w:r>
        <w:rPr>
          <w:color w:val="000000"/>
          <w:sz w:val="22"/>
          <w:szCs w:val="22"/>
        </w:rPr>
        <w:t>merupakan</w:t>
      </w:r>
      <w:proofErr w:type="gramEnd"/>
      <w:r>
        <w:rPr>
          <w:color w:val="000000"/>
          <w:sz w:val="22"/>
          <w:szCs w:val="22"/>
        </w:rPr>
        <w:t xml:space="preserve"> visualisasi dari pewarnaan IHK yang menunjukkan hasil positif dan negatif. Pada ER, PR, dan KI67 akan terwarnai pada inti sel, sedangkan pada HER2 akan terwarnai pada membran sel. Dalam kanker payudara status HER2, ER, PR, dan Ki67 merupakan biomarker yang digunakan untuk memahami karakteristik tumor dan pengobatan. </w:t>
      </w:r>
    </w:p>
    <w:p w:rsidR="00180953" w:rsidRDefault="00180953" w:rsidP="00180953">
      <w:pPr>
        <w:pStyle w:val="NormalWeb"/>
        <w:spacing w:before="0" w:beforeAutospacing="0" w:after="0" w:afterAutospacing="0"/>
        <w:ind w:firstLine="720"/>
        <w:jc w:val="both"/>
      </w:pPr>
      <w:r>
        <w:rPr>
          <w:color w:val="000000"/>
          <w:sz w:val="22"/>
          <w:szCs w:val="22"/>
        </w:rPr>
        <w:t>Dalam jaringan normal HER2 memiliki komplemen protein membran yang rendah, karena HER2 merupakan hormon yang terlibat dalam pertumbuhan dan pembelahan sel, ketika sel kanker payudara memiliki jumlah HER2 yang lebih tinggi maka dapat mempengaruhi bagaimana kanker tersebut berkembang dan merespon pengobatan. ER dan PR merupakan reseptor hormon yang mengikat estrogen dan progesteron yang dapat merangsang pertumbuhan sel kanker. Dari beberapa penelitian diketahui bahwa pasien yang memiliki tingkat proliferasi yang tinggi cenderung memiliki respon yang baik terhadap kemoterapi dan ekspresi protein Ki67 berkorelasi terhadap respon terhadap kemoterapi [8]. </w:t>
      </w:r>
    </w:p>
    <w:p w:rsidR="00180953" w:rsidRDefault="00180953" w:rsidP="00180953">
      <w:pPr>
        <w:pStyle w:val="NormalWeb"/>
        <w:spacing w:before="0" w:beforeAutospacing="0" w:after="0" w:afterAutospacing="0"/>
        <w:ind w:firstLine="720"/>
        <w:jc w:val="both"/>
      </w:pPr>
      <w:r>
        <w:rPr>
          <w:color w:val="000000"/>
          <w:sz w:val="22"/>
          <w:szCs w:val="22"/>
        </w:rPr>
        <w:t>Dalam beberapa tahun terakhir, sejumlah literatur menunjukkan bahwa penggunaan rejimen kemoterapi neoadjuvan dalam pengobatan TNBC memiliki tingkat remisi patologis yang jauh lebih tinggi dibandingkan kanker payudara dengan reseptor hormon yang positif dan secara signifikan dapat meningkatkan prognosis pasien TNBC. Oleh karena itu, pemilihan obat kemoterapi yang tepat dan optimalisasi rejimen kemoterapi penting untuk memastikan hasil pengobatan dan prognosis pasien TNBC yang baik [9].</w:t>
      </w:r>
    </w:p>
    <w:p w:rsidR="00180953" w:rsidRDefault="00180953" w:rsidP="00180953">
      <w:pPr>
        <w:pStyle w:val="NormalWeb"/>
        <w:spacing w:before="0" w:beforeAutospacing="0" w:after="0" w:afterAutospacing="0"/>
        <w:ind w:firstLine="720"/>
        <w:jc w:val="both"/>
      </w:pPr>
      <w:r>
        <w:rPr>
          <w:color w:val="000000"/>
          <w:sz w:val="22"/>
          <w:szCs w:val="22"/>
        </w:rPr>
        <w:t>Imunohistokimia merupakan metode pengujian yang digunakan dalam patologi bedah anatomi untuk mengklasifikasi dan mendiagnosis sel menggunakan antibodi yang ditargetkan terhadap antigen tertentu dengan sel tertentu untuk menentukan jenis sel dan organ asal [10]. Penggunaan imunohistokimia diperluas untuk menilai biomarker prediktif dan prognostik pada keganasan termasuk pada paru-paru, sistem syaraf pusat, hematilimfoid, dan payudara [11], [12].</w:t>
      </w:r>
    </w:p>
    <w:p w:rsidR="00A91997" w:rsidRDefault="00CC41BC" w:rsidP="00CC41BC">
      <w:pPr>
        <w:pStyle w:val="NormalWeb"/>
        <w:spacing w:before="0" w:beforeAutospacing="0" w:after="0" w:afterAutospacing="0"/>
        <w:ind w:firstLine="720"/>
        <w:jc w:val="both"/>
        <w:rPr>
          <w:color w:val="000000"/>
          <w:sz w:val="22"/>
          <w:szCs w:val="22"/>
        </w:rPr>
        <w:sectPr w:rsidR="00A91997" w:rsidSect="00A91997">
          <w:footerReference w:type="default" r:id="rId22"/>
          <w:headerReference w:type="first" r:id="rId23"/>
          <w:footerReference w:type="first" r:id="rId24"/>
          <w:pgSz w:w="11907" w:h="16840" w:code="9"/>
          <w:pgMar w:top="1138" w:right="850" w:bottom="1138" w:left="850" w:header="1138" w:footer="1138" w:gutter="0"/>
          <w:pgNumType w:start="7"/>
          <w:cols w:num="2" w:space="720"/>
          <w:titlePg/>
          <w:docGrid w:linePitch="360"/>
        </w:sectPr>
      </w:pPr>
      <w:r>
        <w:rPr>
          <w:color w:val="000000"/>
          <w:sz w:val="22"/>
          <w:szCs w:val="22"/>
        </w:rPr>
        <w:t xml:space="preserve">Pemeriksaan imunohistokimia sangat bermanfaat dan membantu dokter patologi anatomi </w:t>
      </w:r>
    </w:p>
    <w:p w:rsidR="00CC41BC" w:rsidRDefault="00CC41BC" w:rsidP="00A91997">
      <w:pPr>
        <w:pStyle w:val="NormalWeb"/>
        <w:spacing w:before="0" w:beforeAutospacing="0" w:after="0" w:afterAutospacing="0"/>
        <w:jc w:val="both"/>
      </w:pPr>
      <w:proofErr w:type="gramStart"/>
      <w:r>
        <w:rPr>
          <w:color w:val="000000"/>
          <w:sz w:val="22"/>
          <w:szCs w:val="22"/>
        </w:rPr>
        <w:lastRenderedPageBreak/>
        <w:t>dalam</w:t>
      </w:r>
      <w:proofErr w:type="gramEnd"/>
      <w:r>
        <w:rPr>
          <w:color w:val="000000"/>
          <w:sz w:val="22"/>
          <w:szCs w:val="22"/>
        </w:rPr>
        <w:t xml:space="preserve"> mengidentifikasi, karakterisasi suatu antigen tertentu, menentukan diagnosis, terapi, dan prognosis kanker. Pemeriksaan imunohistokimia merupakan pemeriksaan lanjutan setelah pemeriksaan skrining awal sitologi atau histopatologi.</w:t>
      </w:r>
    </w:p>
    <w:p w:rsidR="00CC41BC" w:rsidRDefault="00CC41BC" w:rsidP="00173263">
      <w:pPr>
        <w:pStyle w:val="NormalWeb"/>
        <w:spacing w:before="0" w:beforeAutospacing="0" w:after="0" w:afterAutospacing="0"/>
        <w:jc w:val="center"/>
        <w:rPr>
          <w:bCs/>
          <w:color w:val="000000"/>
          <w:sz w:val="22"/>
          <w:szCs w:val="22"/>
        </w:rPr>
      </w:pPr>
      <w:r>
        <w:rPr>
          <w:b/>
          <w:bCs/>
          <w:color w:val="000000"/>
          <w:sz w:val="22"/>
          <w:szCs w:val="22"/>
        </w:rPr>
        <w:t xml:space="preserve">Tabel 3. </w:t>
      </w:r>
      <w:r w:rsidRPr="00CC41BC">
        <w:rPr>
          <w:bCs/>
          <w:color w:val="000000"/>
          <w:sz w:val="22"/>
          <w:szCs w:val="22"/>
        </w:rPr>
        <w:t>Data Pasien TNBC</w:t>
      </w:r>
    </w:p>
    <w:tbl>
      <w:tblPr>
        <w:tblW w:w="0" w:type="auto"/>
        <w:jc w:val="center"/>
        <w:tblCellMar>
          <w:top w:w="15" w:type="dxa"/>
          <w:left w:w="15" w:type="dxa"/>
          <w:bottom w:w="15" w:type="dxa"/>
          <w:right w:w="15" w:type="dxa"/>
        </w:tblCellMar>
        <w:tblLook w:val="04A0" w:firstRow="1" w:lastRow="0" w:firstColumn="1" w:lastColumn="0" w:noHBand="0" w:noVBand="1"/>
      </w:tblPr>
      <w:tblGrid>
        <w:gridCol w:w="742"/>
        <w:gridCol w:w="498"/>
        <w:gridCol w:w="486"/>
        <w:gridCol w:w="766"/>
        <w:gridCol w:w="2251"/>
      </w:tblGrid>
      <w:tr w:rsidR="00CC41BC" w:rsidRPr="00CC41BC" w:rsidTr="00CC41BC">
        <w:trPr>
          <w:trHeight w:val="95"/>
          <w:jc w:val="center"/>
        </w:trPr>
        <w:tc>
          <w:tcPr>
            <w:tcW w:w="0" w:type="auto"/>
            <w:vMerge w:val="restart"/>
            <w:tcBorders>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Nama</w:t>
            </w:r>
          </w:p>
        </w:tc>
        <w:tc>
          <w:tcPr>
            <w:tcW w:w="0" w:type="auto"/>
            <w:gridSpan w:val="4"/>
            <w:tcBorders>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Pemeriksaan</w:t>
            </w:r>
          </w:p>
        </w:tc>
      </w:tr>
      <w:tr w:rsidR="00CC41BC" w:rsidRPr="00CC41BC" w:rsidTr="00CC41BC">
        <w:trPr>
          <w:trHeight w:val="32"/>
          <w:jc w:val="center"/>
        </w:trPr>
        <w:tc>
          <w:tcPr>
            <w:tcW w:w="0" w:type="auto"/>
            <w:vMerge/>
            <w:tcBorders>
              <w:bottom w:val="single" w:sz="4" w:space="0" w:color="000000"/>
            </w:tcBorders>
            <w:vAlign w:val="center"/>
            <w:hideMark/>
          </w:tcPr>
          <w:p w:rsidR="00CC41BC" w:rsidRPr="00CC41BC" w:rsidRDefault="00CC41BC" w:rsidP="00CC41BC">
            <w:pPr>
              <w:rPr>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ER</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PR</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HER2</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Ki67</w:t>
            </w:r>
          </w:p>
        </w:tc>
      </w:tr>
      <w:tr w:rsidR="00CC41BC" w:rsidRPr="00CC41BC" w:rsidTr="00CC41BC">
        <w:trPr>
          <w:trHeight w:val="269"/>
          <w:jc w:val="center"/>
        </w:trPr>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SU</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Terpulas positif &gt; 20 % pada inti sel-sel tumor</w:t>
            </w:r>
          </w:p>
        </w:tc>
      </w:tr>
      <w:tr w:rsidR="00CC41BC" w:rsidRPr="00CC41BC" w:rsidTr="00CC41BC">
        <w:trPr>
          <w:trHeight w:val="135"/>
          <w:jc w:val="center"/>
        </w:trPr>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ZU</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Terpulas positif &gt; 20 % pada inti sel-sel tumor</w:t>
            </w:r>
          </w:p>
        </w:tc>
      </w:tr>
      <w:tr w:rsidR="00CC41BC" w:rsidRPr="00CC41BC" w:rsidTr="00CC41BC">
        <w:trPr>
          <w:trHeight w:val="199"/>
          <w:jc w:val="center"/>
        </w:trPr>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TU</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Terpulas positif &gt; 20 % pada inti sel-sel tumor</w:t>
            </w:r>
          </w:p>
        </w:tc>
      </w:tr>
      <w:tr w:rsidR="00CC41BC" w:rsidRPr="00CC41BC" w:rsidTr="00CC41BC">
        <w:trPr>
          <w:trHeight w:val="32"/>
          <w:jc w:val="center"/>
        </w:trPr>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AM</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Terpulas positif kuat pada inti &gt; dari 30 % sel-sel tumor</w:t>
            </w:r>
          </w:p>
        </w:tc>
      </w:tr>
      <w:tr w:rsidR="00CC41BC" w:rsidRPr="00CC41BC" w:rsidTr="00CC41BC">
        <w:trPr>
          <w:trHeight w:val="32"/>
          <w:jc w:val="center"/>
        </w:trPr>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TR</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bottom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Terpulas Positif (+) &gt; dari 20 % pada inti sel-sel tumor</w:t>
            </w:r>
          </w:p>
        </w:tc>
      </w:tr>
      <w:tr w:rsidR="00CC41BC" w:rsidRPr="00CC41BC" w:rsidTr="00CC41BC">
        <w:trPr>
          <w:trHeight w:val="242"/>
          <w:jc w:val="center"/>
        </w:trPr>
        <w:tc>
          <w:tcPr>
            <w:tcW w:w="0" w:type="auto"/>
            <w:tcBorders>
              <w:top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IS</w:t>
            </w:r>
          </w:p>
        </w:tc>
        <w:tc>
          <w:tcPr>
            <w:tcW w:w="0" w:type="auto"/>
            <w:tcBorders>
              <w:top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w:t>
            </w:r>
          </w:p>
        </w:tc>
        <w:tc>
          <w:tcPr>
            <w:tcW w:w="0" w:type="auto"/>
            <w:tcBorders>
              <w:top w:val="single" w:sz="4" w:space="0" w:color="000000"/>
            </w:tcBorders>
            <w:tcMar>
              <w:top w:w="0" w:type="dxa"/>
              <w:left w:w="108" w:type="dxa"/>
              <w:bottom w:w="0" w:type="dxa"/>
              <w:right w:w="108" w:type="dxa"/>
            </w:tcMar>
            <w:hideMark/>
          </w:tcPr>
          <w:p w:rsidR="00CC41BC" w:rsidRPr="00CC41BC" w:rsidRDefault="00CC41BC" w:rsidP="00CC41BC">
            <w:pPr>
              <w:jc w:val="center"/>
              <w:rPr>
                <w:sz w:val="24"/>
                <w:szCs w:val="24"/>
              </w:rPr>
            </w:pPr>
            <w:r w:rsidRPr="00CC41BC">
              <w:rPr>
                <w:color w:val="000000"/>
                <w:sz w:val="22"/>
                <w:szCs w:val="22"/>
              </w:rPr>
              <w:t>Terpulas Positif (+) &gt; dari 20 % pada inti sel-sel tumor</w:t>
            </w:r>
          </w:p>
        </w:tc>
      </w:tr>
    </w:tbl>
    <w:p w:rsidR="00CC41BC" w:rsidRPr="00180953" w:rsidRDefault="00CC41BC" w:rsidP="00CC41BC">
      <w:pPr>
        <w:pStyle w:val="NormalWeb"/>
        <w:spacing w:before="0" w:beforeAutospacing="0" w:after="0" w:afterAutospacing="0"/>
        <w:ind w:firstLine="720"/>
        <w:jc w:val="both"/>
      </w:pPr>
      <w:r>
        <w:rPr>
          <w:color w:val="000000"/>
          <w:sz w:val="22"/>
          <w:szCs w:val="22"/>
        </w:rPr>
        <w:t xml:space="preserve">Berdasarkan hasil yang didapat menggunakan imunohistokimia pada kelima pasien adalah sediaan terpulas negatif pada ER, PR, dan HER2 hal tersebut terjadi karena tidak adanya reseptor pada ketiga hormon tersebut. Ketika pemeriksaan IHK ER dan PR terpulas negatif karena reseptor tersebut tidak dapat mengikat hormon estrogen dan progesteron. Dan ketika pemeriksaan HER2 negatif menunjukkan tidak adanya ekspresi berlebih dari hormon HER2 pada permukaan sel kanker. Terpulas sebanyak &gt;20% pada inti sel tumor dengan pemeriksaan Ki67 hal tersebut menunjukkan tingkat proliferasi sel sangat tinggi. Saat ini semua pasien RS. Paru </w:t>
      </w:r>
      <w:proofErr w:type="gramStart"/>
      <w:r>
        <w:rPr>
          <w:color w:val="000000"/>
          <w:sz w:val="22"/>
          <w:szCs w:val="22"/>
        </w:rPr>
        <w:t>dr</w:t>
      </w:r>
      <w:proofErr w:type="gramEnd"/>
      <w:r>
        <w:rPr>
          <w:color w:val="000000"/>
          <w:sz w:val="22"/>
          <w:szCs w:val="22"/>
        </w:rPr>
        <w:t xml:space="preserve">. Ario Wirawan dengan subtipe molekuler </w:t>
      </w:r>
      <w:r>
        <w:rPr>
          <w:i/>
          <w:iCs/>
          <w:color w:val="000000"/>
          <w:sz w:val="22"/>
          <w:szCs w:val="22"/>
        </w:rPr>
        <w:t>Triple-Negative Breast Cancer</w:t>
      </w:r>
      <w:r>
        <w:rPr>
          <w:color w:val="000000"/>
          <w:sz w:val="22"/>
          <w:szCs w:val="22"/>
        </w:rPr>
        <w:t xml:space="preserve"> mendapatkan jenis pengobatan dengan kemoterapi.</w:t>
      </w:r>
    </w:p>
    <w:p w:rsidR="00180953" w:rsidRDefault="00180953" w:rsidP="00180953">
      <w:pPr>
        <w:jc w:val="both"/>
        <w:rPr>
          <w:b/>
          <w:sz w:val="24"/>
          <w:szCs w:val="24"/>
        </w:rPr>
      </w:pPr>
    </w:p>
    <w:p w:rsidR="00CC41BC" w:rsidRDefault="00CC41BC" w:rsidP="00CC41BC">
      <w:pPr>
        <w:jc w:val="center"/>
        <w:rPr>
          <w:b/>
          <w:sz w:val="24"/>
          <w:szCs w:val="24"/>
        </w:rPr>
      </w:pPr>
      <w:r>
        <w:rPr>
          <w:b/>
          <w:sz w:val="24"/>
          <w:szCs w:val="24"/>
        </w:rPr>
        <w:t>4. SIMPULAN</w:t>
      </w:r>
    </w:p>
    <w:p w:rsidR="00CC41BC" w:rsidRDefault="00CC41BC" w:rsidP="00CC41BC">
      <w:pPr>
        <w:rPr>
          <w:b/>
          <w:sz w:val="24"/>
          <w:szCs w:val="24"/>
        </w:rPr>
      </w:pPr>
    </w:p>
    <w:p w:rsidR="00CC41BC" w:rsidRPr="00180953" w:rsidRDefault="00CC41BC" w:rsidP="00CC41BC">
      <w:pPr>
        <w:ind w:firstLine="720"/>
        <w:jc w:val="both"/>
        <w:rPr>
          <w:b/>
          <w:sz w:val="24"/>
          <w:szCs w:val="24"/>
        </w:rPr>
      </w:pPr>
      <w:r>
        <w:rPr>
          <w:color w:val="000000"/>
          <w:sz w:val="22"/>
          <w:szCs w:val="22"/>
        </w:rPr>
        <w:t xml:space="preserve">Penelitian ini mengungkapkan bahwa imunohistokimia merupakan alat yang efektif untuk mengevaluasi ekspresi protein tertentu pada kanker payudara, memberikan wawasan penting tentang karakteristik tumor, </w:t>
      </w:r>
      <w:r w:rsidR="00A46CA6">
        <w:rPr>
          <w:color w:val="000000"/>
          <w:sz w:val="22"/>
          <w:szCs w:val="22"/>
        </w:rPr>
        <w:t>dan membantu memprediksi respons</w:t>
      </w:r>
      <w:r>
        <w:rPr>
          <w:color w:val="000000"/>
          <w:sz w:val="22"/>
          <w:szCs w:val="22"/>
        </w:rPr>
        <w:t xml:space="preserve"> terhadap kemoterapi. Melalui analisis imunohistokimia, subkelompok pasien yang kemungkinan besar </w:t>
      </w:r>
      <w:proofErr w:type="gramStart"/>
      <w:r>
        <w:rPr>
          <w:color w:val="000000"/>
          <w:sz w:val="22"/>
          <w:szCs w:val="22"/>
        </w:rPr>
        <w:t>akan</w:t>
      </w:r>
      <w:proofErr w:type="gramEnd"/>
      <w:r>
        <w:rPr>
          <w:color w:val="000000"/>
          <w:sz w:val="22"/>
          <w:szCs w:val="22"/>
        </w:rPr>
        <w:t xml:space="preserve"> merespons pengobatan </w:t>
      </w:r>
      <w:r>
        <w:rPr>
          <w:color w:val="000000"/>
          <w:sz w:val="22"/>
          <w:szCs w:val="22"/>
        </w:rPr>
        <w:t>kemoterapi dapat diidentifikasi, memungkinkan personalisasi terapi untuk meningkatkan efektivitas pengobatan dan menghindari toksisitas yang tidak perlu pada pasien yang tidak akan mendapat manfaat dari kemoterapi. Karena kurangnya reseptor yang dapat ditargetkan oleh obat, kemoterapi adalah satu-satunya pengobatan sistemik yang direkomendasikan untuk meningkatkan hasil penyakit. TNBC sensitif terhadap kemoterapi seperti yang ditunjukkan oleh tingginya tingkat respons patologis lengkap yang dicapai setelah kemoterapi neoadjuvan, dan pendekatan ini juga memungkinkan dilakukannya operasi konservasi payudara. Dengan demikian, penerapan imunohistokimia dalam evaluasi kanker payudara dapat meningkatkan manajemen klinis dan hasil pengobatan bagi pasien.</w:t>
      </w:r>
    </w:p>
    <w:p w:rsidR="00CC41BC" w:rsidRDefault="00CC41BC" w:rsidP="00CC41BC">
      <w:pPr>
        <w:pStyle w:val="NormalWeb"/>
        <w:spacing w:before="0" w:beforeAutospacing="0" w:after="0" w:afterAutospacing="0"/>
        <w:jc w:val="both"/>
        <w:rPr>
          <w:b/>
        </w:rPr>
      </w:pPr>
    </w:p>
    <w:p w:rsidR="00CC41BC" w:rsidRDefault="00CC41BC" w:rsidP="00CC41BC">
      <w:pPr>
        <w:pStyle w:val="NormalWeb"/>
        <w:spacing w:before="0" w:beforeAutospacing="0" w:after="0" w:afterAutospacing="0"/>
        <w:jc w:val="center"/>
        <w:rPr>
          <w:b/>
        </w:rPr>
      </w:pPr>
      <w:r>
        <w:rPr>
          <w:b/>
        </w:rPr>
        <w:t xml:space="preserve">DAFTAR </w:t>
      </w:r>
      <w:r w:rsidR="007A2657">
        <w:rPr>
          <w:b/>
        </w:rPr>
        <w:t>RUJUKAN</w:t>
      </w:r>
    </w:p>
    <w:p w:rsidR="007A2657" w:rsidRDefault="007A2657" w:rsidP="00CC41BC">
      <w:pPr>
        <w:pStyle w:val="NormalWeb"/>
        <w:spacing w:before="0" w:beforeAutospacing="0" w:after="0" w:afterAutospacing="0"/>
        <w:jc w:val="center"/>
        <w:rPr>
          <w:b/>
        </w:rPr>
      </w:pPr>
    </w:p>
    <w:p w:rsidR="00CC41BC" w:rsidRDefault="00CC41BC" w:rsidP="00173263">
      <w:pPr>
        <w:pStyle w:val="NormalWeb"/>
        <w:spacing w:before="0" w:beforeAutospacing="0" w:after="0" w:afterAutospacing="0"/>
        <w:ind w:left="720" w:hanging="720"/>
        <w:jc w:val="both"/>
      </w:pPr>
      <w:r>
        <w:rPr>
          <w:color w:val="000000"/>
          <w:sz w:val="22"/>
          <w:szCs w:val="22"/>
        </w:rPr>
        <w:t>[1]</w:t>
      </w:r>
      <w:r>
        <w:rPr>
          <w:rStyle w:val="apple-tab-span"/>
          <w:color w:val="000000"/>
          <w:sz w:val="22"/>
          <w:szCs w:val="22"/>
        </w:rPr>
        <w:tab/>
      </w:r>
      <w:r>
        <w:rPr>
          <w:color w:val="000000"/>
          <w:sz w:val="22"/>
          <w:szCs w:val="22"/>
        </w:rPr>
        <w:t>GLOBOCAN, “Statistics Cancer in Indonesia,” 2022.</w:t>
      </w:r>
    </w:p>
    <w:p w:rsidR="00CC41BC" w:rsidRDefault="00CC41BC" w:rsidP="00173263">
      <w:pPr>
        <w:pStyle w:val="NormalWeb"/>
        <w:spacing w:before="0" w:beforeAutospacing="0" w:after="0" w:afterAutospacing="0"/>
        <w:ind w:left="720" w:hanging="720"/>
        <w:jc w:val="both"/>
      </w:pPr>
      <w:r>
        <w:rPr>
          <w:color w:val="000000"/>
          <w:sz w:val="22"/>
          <w:szCs w:val="22"/>
        </w:rPr>
        <w:t>[2]</w:t>
      </w:r>
      <w:r>
        <w:rPr>
          <w:rStyle w:val="apple-tab-span"/>
          <w:color w:val="000000"/>
          <w:sz w:val="22"/>
          <w:szCs w:val="22"/>
        </w:rPr>
        <w:tab/>
      </w:r>
      <w:r>
        <w:rPr>
          <w:color w:val="000000"/>
          <w:sz w:val="22"/>
          <w:szCs w:val="22"/>
        </w:rPr>
        <w:t xml:space="preserve">Z. Sheng, J. Wang, M. Li, X. Luo, R. </w:t>
      </w:r>
      <w:proofErr w:type="gramStart"/>
      <w:r>
        <w:rPr>
          <w:color w:val="000000"/>
          <w:sz w:val="22"/>
          <w:szCs w:val="22"/>
        </w:rPr>
        <w:t>Cai</w:t>
      </w:r>
      <w:proofErr w:type="gramEnd"/>
      <w:r>
        <w:rPr>
          <w:color w:val="000000"/>
          <w:sz w:val="22"/>
          <w:szCs w:val="22"/>
        </w:rPr>
        <w:t xml:space="preserve">, and M. Zhang, “An overview protocol of biomarkers for breast cancer detection,” </w:t>
      </w:r>
      <w:r>
        <w:rPr>
          <w:i/>
          <w:iCs/>
          <w:color w:val="000000"/>
          <w:sz w:val="22"/>
          <w:szCs w:val="22"/>
        </w:rPr>
        <w:t>Medicine</w:t>
      </w:r>
      <w:r>
        <w:rPr>
          <w:color w:val="000000"/>
          <w:sz w:val="22"/>
          <w:szCs w:val="22"/>
        </w:rPr>
        <w:t>, vol. 98, no. 24, Jun. 2019, doi: 10.1097/MD.0000000000016024.</w:t>
      </w:r>
    </w:p>
    <w:p w:rsidR="00CC41BC" w:rsidRDefault="00CC41BC" w:rsidP="00173263">
      <w:pPr>
        <w:pStyle w:val="NormalWeb"/>
        <w:spacing w:before="0" w:beforeAutospacing="0" w:after="0" w:afterAutospacing="0"/>
        <w:ind w:left="720" w:hanging="720"/>
        <w:jc w:val="both"/>
      </w:pPr>
      <w:r>
        <w:rPr>
          <w:color w:val="000000"/>
          <w:sz w:val="22"/>
          <w:szCs w:val="22"/>
        </w:rPr>
        <w:t>[3]</w:t>
      </w:r>
      <w:r>
        <w:rPr>
          <w:rStyle w:val="apple-tab-span"/>
          <w:color w:val="000000"/>
          <w:sz w:val="22"/>
          <w:szCs w:val="22"/>
        </w:rPr>
        <w:tab/>
      </w:r>
      <w:r>
        <w:rPr>
          <w:color w:val="000000"/>
          <w:sz w:val="22"/>
          <w:szCs w:val="22"/>
        </w:rPr>
        <w:t xml:space="preserve">Y. Li, Z. Zhan, X. Yin, S. Fu, and X. Deng, “Targeted Therapeutic Strategies for </w:t>
      </w:r>
      <w:r>
        <w:rPr>
          <w:i/>
          <w:iCs/>
          <w:color w:val="000000"/>
          <w:sz w:val="22"/>
          <w:szCs w:val="22"/>
        </w:rPr>
        <w:t>Triple-Negative Breast Cancer</w:t>
      </w:r>
      <w:r>
        <w:rPr>
          <w:color w:val="000000"/>
          <w:sz w:val="22"/>
          <w:szCs w:val="22"/>
        </w:rPr>
        <w:t xml:space="preserve">,” </w:t>
      </w:r>
      <w:r>
        <w:rPr>
          <w:i/>
          <w:iCs/>
          <w:color w:val="000000"/>
          <w:sz w:val="22"/>
          <w:szCs w:val="22"/>
        </w:rPr>
        <w:t>Front Oncol</w:t>
      </w:r>
      <w:r>
        <w:rPr>
          <w:color w:val="000000"/>
          <w:sz w:val="22"/>
          <w:szCs w:val="22"/>
        </w:rPr>
        <w:t>, vol. 11, Oct. 2021, doi: 10.3389/FONC.2021.731535/FULL.</w:t>
      </w:r>
    </w:p>
    <w:p w:rsidR="00CC41BC" w:rsidRDefault="00CC41BC" w:rsidP="00173263">
      <w:pPr>
        <w:pStyle w:val="NormalWeb"/>
        <w:spacing w:before="0" w:beforeAutospacing="0" w:after="0" w:afterAutospacing="0"/>
        <w:ind w:left="720" w:hanging="720"/>
        <w:jc w:val="both"/>
      </w:pPr>
      <w:r>
        <w:rPr>
          <w:color w:val="000000"/>
          <w:sz w:val="22"/>
          <w:szCs w:val="22"/>
        </w:rPr>
        <w:t>[4]</w:t>
      </w:r>
      <w:r>
        <w:rPr>
          <w:rStyle w:val="apple-tab-span"/>
          <w:color w:val="000000"/>
          <w:sz w:val="22"/>
          <w:szCs w:val="22"/>
        </w:rPr>
        <w:tab/>
      </w:r>
      <w:r>
        <w:rPr>
          <w:color w:val="000000"/>
          <w:sz w:val="22"/>
          <w:szCs w:val="22"/>
        </w:rPr>
        <w:t xml:space="preserve">K. TJ </w:t>
      </w:r>
      <w:r>
        <w:rPr>
          <w:i/>
          <w:iCs/>
          <w:color w:val="000000"/>
          <w:sz w:val="22"/>
          <w:szCs w:val="22"/>
        </w:rPr>
        <w:t>et al.</w:t>
      </w:r>
      <w:r>
        <w:rPr>
          <w:color w:val="000000"/>
          <w:sz w:val="22"/>
          <w:szCs w:val="22"/>
        </w:rPr>
        <w:t xml:space="preserve">, “Sex hormones and risk of breast cancer in premenopausal women: a collaborative reanalysis of individual participant data from seven prospective studies,” </w:t>
      </w:r>
      <w:r>
        <w:rPr>
          <w:i/>
          <w:iCs/>
          <w:color w:val="000000"/>
          <w:sz w:val="22"/>
          <w:szCs w:val="22"/>
        </w:rPr>
        <w:t>Lancet Oncol</w:t>
      </w:r>
      <w:r>
        <w:rPr>
          <w:color w:val="000000"/>
          <w:sz w:val="22"/>
          <w:szCs w:val="22"/>
        </w:rPr>
        <w:t>, vol. 14, no. 10, pp. 1009–1019, Sep. 2013, doi: 10.1016/S1470-2045(13)70301-2</w:t>
      </w:r>
      <w:proofErr w:type="gramStart"/>
      <w:r>
        <w:rPr>
          <w:color w:val="000000"/>
          <w:sz w:val="22"/>
          <w:szCs w:val="22"/>
        </w:rPr>
        <w:t>..</w:t>
      </w:r>
      <w:proofErr w:type="gramEnd"/>
    </w:p>
    <w:p w:rsidR="00CC41BC" w:rsidRDefault="00CC41BC" w:rsidP="00173263">
      <w:pPr>
        <w:pStyle w:val="NormalWeb"/>
        <w:spacing w:before="0" w:beforeAutospacing="0" w:after="0" w:afterAutospacing="0"/>
        <w:ind w:left="720" w:hanging="720"/>
        <w:jc w:val="both"/>
      </w:pPr>
      <w:r>
        <w:rPr>
          <w:color w:val="000000"/>
          <w:sz w:val="22"/>
          <w:szCs w:val="22"/>
        </w:rPr>
        <w:t>[5]</w:t>
      </w:r>
      <w:r>
        <w:rPr>
          <w:rStyle w:val="apple-tab-span"/>
          <w:color w:val="000000"/>
          <w:sz w:val="22"/>
          <w:szCs w:val="22"/>
        </w:rPr>
        <w:tab/>
      </w:r>
      <w:r>
        <w:rPr>
          <w:color w:val="000000"/>
          <w:sz w:val="22"/>
          <w:szCs w:val="22"/>
        </w:rPr>
        <w:t>L. Modglin, “Why Is Left-Sided Breast Cancer More Common?” Accessed: May 17, 2024. [Online]. Available: https://www.patientpower.info/breast-cancer/why-is-left-sided-breast-cancer-more-common</w:t>
      </w:r>
    </w:p>
    <w:p w:rsidR="00CC41BC" w:rsidRDefault="00CC41BC" w:rsidP="00173263">
      <w:pPr>
        <w:pStyle w:val="NormalWeb"/>
        <w:spacing w:before="0" w:beforeAutospacing="0" w:after="0" w:afterAutospacing="0"/>
        <w:ind w:left="720" w:hanging="720"/>
        <w:jc w:val="both"/>
      </w:pPr>
      <w:r>
        <w:rPr>
          <w:color w:val="000000"/>
          <w:sz w:val="22"/>
          <w:szCs w:val="22"/>
        </w:rPr>
        <w:t>[6]</w:t>
      </w:r>
      <w:r>
        <w:rPr>
          <w:rStyle w:val="apple-tab-span"/>
          <w:color w:val="000000"/>
          <w:sz w:val="22"/>
          <w:szCs w:val="22"/>
        </w:rPr>
        <w:tab/>
      </w:r>
      <w:r>
        <w:rPr>
          <w:color w:val="000000"/>
          <w:sz w:val="22"/>
          <w:szCs w:val="22"/>
        </w:rPr>
        <w:t xml:space="preserve">S. Al Saad, H. Al Shenawi, A. Almarabheh, N. Al Shenawi, A. I. Mohamed, and R. Yaghan, “Is laterality in breast Cancer still worth studying? Local experience in Bahrain,” </w:t>
      </w:r>
      <w:r>
        <w:rPr>
          <w:i/>
          <w:iCs/>
          <w:color w:val="000000"/>
          <w:sz w:val="22"/>
          <w:szCs w:val="22"/>
        </w:rPr>
        <w:t>BMC Cancer</w:t>
      </w:r>
      <w:r>
        <w:rPr>
          <w:color w:val="000000"/>
          <w:sz w:val="22"/>
          <w:szCs w:val="22"/>
        </w:rPr>
        <w:t>, vol. 22, no. 1, Dec. 2022, doi: 10.1186/S12885-022-10063-Y.</w:t>
      </w:r>
    </w:p>
    <w:p w:rsidR="00A91997" w:rsidRDefault="00CC41BC" w:rsidP="00173263">
      <w:pPr>
        <w:pStyle w:val="NormalWeb"/>
        <w:spacing w:before="0" w:beforeAutospacing="0" w:after="0" w:afterAutospacing="0"/>
        <w:ind w:left="720" w:hanging="720"/>
        <w:jc w:val="both"/>
        <w:rPr>
          <w:color w:val="000000"/>
          <w:sz w:val="22"/>
          <w:szCs w:val="22"/>
        </w:rPr>
        <w:sectPr w:rsidR="00A91997" w:rsidSect="00A91997">
          <w:footerReference w:type="first" r:id="rId25"/>
          <w:pgSz w:w="11907" w:h="16840" w:code="9"/>
          <w:pgMar w:top="1138" w:right="850" w:bottom="1138" w:left="850" w:header="1138" w:footer="1138" w:gutter="0"/>
          <w:pgNumType w:start="7"/>
          <w:cols w:num="2" w:space="720"/>
          <w:titlePg/>
          <w:docGrid w:linePitch="360"/>
        </w:sectPr>
      </w:pPr>
      <w:r>
        <w:rPr>
          <w:color w:val="000000"/>
          <w:sz w:val="22"/>
          <w:szCs w:val="22"/>
        </w:rPr>
        <w:t>[7]</w:t>
      </w:r>
      <w:r>
        <w:rPr>
          <w:rStyle w:val="apple-tab-span"/>
          <w:color w:val="000000"/>
          <w:sz w:val="22"/>
          <w:szCs w:val="22"/>
        </w:rPr>
        <w:tab/>
      </w:r>
      <w:r>
        <w:rPr>
          <w:color w:val="000000"/>
          <w:sz w:val="22"/>
          <w:szCs w:val="22"/>
        </w:rPr>
        <w:t xml:space="preserve">K. L. Kaplan-Solms and M. M. Saling, “Lateral asymmetry and tactile sensitivity,” </w:t>
      </w:r>
    </w:p>
    <w:p w:rsidR="00CC41BC" w:rsidRDefault="00CC41BC" w:rsidP="00A91997">
      <w:pPr>
        <w:pStyle w:val="NormalWeb"/>
        <w:spacing w:before="0" w:beforeAutospacing="0" w:after="0" w:afterAutospacing="0"/>
        <w:ind w:left="720"/>
        <w:jc w:val="both"/>
      </w:pPr>
      <w:r>
        <w:rPr>
          <w:i/>
          <w:iCs/>
          <w:color w:val="000000"/>
          <w:sz w:val="22"/>
          <w:szCs w:val="22"/>
        </w:rPr>
        <w:lastRenderedPageBreak/>
        <w:t>Percept Mot Skills</w:t>
      </w:r>
      <w:r>
        <w:rPr>
          <w:color w:val="000000"/>
          <w:sz w:val="22"/>
          <w:szCs w:val="22"/>
        </w:rPr>
        <w:t>, vol. 67, no. 1, pp. 55–62, 1988, doi: 10.2466/PMS.1988.67.1.55.</w:t>
      </w:r>
    </w:p>
    <w:p w:rsidR="00CC41BC" w:rsidRDefault="00CC41BC" w:rsidP="00173263">
      <w:pPr>
        <w:pStyle w:val="NormalWeb"/>
        <w:spacing w:before="0" w:beforeAutospacing="0" w:after="0" w:afterAutospacing="0"/>
        <w:ind w:left="720" w:hanging="720"/>
        <w:jc w:val="both"/>
      </w:pPr>
      <w:r>
        <w:rPr>
          <w:color w:val="000000"/>
          <w:sz w:val="22"/>
          <w:szCs w:val="22"/>
        </w:rPr>
        <w:t>[8]</w:t>
      </w:r>
      <w:r>
        <w:rPr>
          <w:rStyle w:val="apple-tab-span"/>
          <w:color w:val="000000"/>
          <w:sz w:val="22"/>
          <w:szCs w:val="22"/>
        </w:rPr>
        <w:tab/>
      </w:r>
      <w:r>
        <w:rPr>
          <w:color w:val="000000"/>
          <w:sz w:val="22"/>
          <w:szCs w:val="22"/>
        </w:rPr>
        <w:t xml:space="preserve">E. De Azambuja </w:t>
      </w:r>
      <w:r>
        <w:rPr>
          <w:i/>
          <w:iCs/>
          <w:color w:val="000000"/>
          <w:sz w:val="22"/>
          <w:szCs w:val="22"/>
        </w:rPr>
        <w:t>et al.</w:t>
      </w:r>
      <w:r>
        <w:rPr>
          <w:color w:val="000000"/>
          <w:sz w:val="22"/>
          <w:szCs w:val="22"/>
        </w:rPr>
        <w:t xml:space="preserve">, “Ki-67 as prognostic marker in early breast cancer: a meta-analysis of published studies involving 12,155 patients,” </w:t>
      </w:r>
      <w:r>
        <w:rPr>
          <w:i/>
          <w:iCs/>
          <w:color w:val="000000"/>
          <w:sz w:val="22"/>
          <w:szCs w:val="22"/>
        </w:rPr>
        <w:t>Br J Cancer</w:t>
      </w:r>
      <w:r>
        <w:rPr>
          <w:color w:val="000000"/>
          <w:sz w:val="22"/>
          <w:szCs w:val="22"/>
        </w:rPr>
        <w:t>, vol. 96, no. 10, pp. 1504–1513, May 2007, doi: 10.1038/SJ.BJC.6603756.</w:t>
      </w:r>
    </w:p>
    <w:p w:rsidR="00CC41BC" w:rsidRDefault="00CC41BC" w:rsidP="00173263">
      <w:pPr>
        <w:pStyle w:val="NormalWeb"/>
        <w:spacing w:before="0" w:beforeAutospacing="0" w:after="0" w:afterAutospacing="0"/>
        <w:ind w:left="720" w:hanging="720"/>
        <w:jc w:val="both"/>
      </w:pPr>
      <w:r>
        <w:rPr>
          <w:color w:val="000000"/>
          <w:sz w:val="22"/>
          <w:szCs w:val="22"/>
        </w:rPr>
        <w:t>[9]</w:t>
      </w:r>
      <w:r>
        <w:rPr>
          <w:rStyle w:val="apple-tab-span"/>
          <w:color w:val="000000"/>
          <w:sz w:val="22"/>
          <w:szCs w:val="22"/>
        </w:rPr>
        <w:tab/>
      </w:r>
      <w:r>
        <w:rPr>
          <w:color w:val="000000"/>
          <w:sz w:val="22"/>
          <w:szCs w:val="22"/>
        </w:rPr>
        <w:t>L. Yin, J. J. Duan, X. W. Bian, and S. C. Yu, “</w:t>
      </w:r>
      <w:r>
        <w:rPr>
          <w:i/>
          <w:iCs/>
          <w:color w:val="000000"/>
          <w:sz w:val="22"/>
          <w:szCs w:val="22"/>
        </w:rPr>
        <w:t>Triple-negative breast cancer molecular subtyping and treatment progress,</w:t>
      </w:r>
      <w:r>
        <w:rPr>
          <w:color w:val="000000"/>
          <w:sz w:val="22"/>
          <w:szCs w:val="22"/>
        </w:rPr>
        <w:t xml:space="preserve">” </w:t>
      </w:r>
      <w:r>
        <w:rPr>
          <w:i/>
          <w:iCs/>
          <w:color w:val="000000"/>
          <w:sz w:val="22"/>
          <w:szCs w:val="22"/>
        </w:rPr>
        <w:t>Breast Cancer Research</w:t>
      </w:r>
      <w:r>
        <w:rPr>
          <w:color w:val="000000"/>
          <w:sz w:val="22"/>
          <w:szCs w:val="22"/>
        </w:rPr>
        <w:t>, vol. 22, no. 1, pp. 1–13, Jun. 2020, doi: 10.1186/S13058-020-01296-5/TABLES/3.</w:t>
      </w:r>
    </w:p>
    <w:p w:rsidR="00CC41BC" w:rsidRDefault="00CC41BC" w:rsidP="00173263">
      <w:pPr>
        <w:pStyle w:val="NormalWeb"/>
        <w:spacing w:before="0" w:beforeAutospacing="0" w:after="0" w:afterAutospacing="0"/>
        <w:ind w:left="720" w:hanging="720"/>
        <w:jc w:val="both"/>
      </w:pPr>
      <w:r>
        <w:rPr>
          <w:color w:val="000000"/>
          <w:sz w:val="22"/>
          <w:szCs w:val="22"/>
        </w:rPr>
        <w:t>[10]</w:t>
      </w:r>
      <w:r>
        <w:rPr>
          <w:rStyle w:val="apple-tab-span"/>
          <w:color w:val="000000"/>
          <w:sz w:val="22"/>
          <w:szCs w:val="22"/>
        </w:rPr>
        <w:tab/>
      </w:r>
      <w:r>
        <w:rPr>
          <w:color w:val="000000"/>
          <w:sz w:val="22"/>
          <w:szCs w:val="22"/>
        </w:rPr>
        <w:t xml:space="preserve">S. Magaki, S. A. Hojat, B. Wei, A. So, and W. H. Yong, “An Introduction to the Performance of Immunohistochemistry,” </w:t>
      </w:r>
      <w:r>
        <w:rPr>
          <w:i/>
          <w:iCs/>
          <w:color w:val="000000"/>
          <w:sz w:val="22"/>
          <w:szCs w:val="22"/>
        </w:rPr>
        <w:t>Methods Mol Biol</w:t>
      </w:r>
      <w:r>
        <w:rPr>
          <w:color w:val="000000"/>
          <w:sz w:val="22"/>
          <w:szCs w:val="22"/>
        </w:rPr>
        <w:t>, vol. 1897, p. 289, 2019, doi: 10.1007/978-1-4939-8935-5_25.</w:t>
      </w:r>
    </w:p>
    <w:p w:rsidR="00CC41BC" w:rsidRDefault="00CC41BC" w:rsidP="00173263">
      <w:pPr>
        <w:pStyle w:val="NormalWeb"/>
        <w:spacing w:before="0" w:beforeAutospacing="0" w:after="0" w:afterAutospacing="0"/>
        <w:ind w:left="720" w:hanging="720"/>
        <w:jc w:val="both"/>
      </w:pPr>
      <w:r>
        <w:rPr>
          <w:color w:val="000000"/>
          <w:sz w:val="22"/>
          <w:szCs w:val="22"/>
        </w:rPr>
        <w:t>[11]</w:t>
      </w:r>
      <w:r>
        <w:rPr>
          <w:rStyle w:val="apple-tab-span"/>
          <w:color w:val="000000"/>
          <w:sz w:val="22"/>
          <w:szCs w:val="22"/>
        </w:rPr>
        <w:tab/>
      </w:r>
      <w:r>
        <w:rPr>
          <w:color w:val="000000"/>
          <w:sz w:val="22"/>
          <w:szCs w:val="22"/>
        </w:rPr>
        <w:t xml:space="preserve">F. Lin, J. W. Prichard, H. Liu, and M. L. Wilkerson, “Handbook of Practical Immunohistochemistry: Frequently Asked Questions - Google Books.” Accessed: May 15, 2024. [Online]. Available: </w:t>
      </w:r>
      <w:hyperlink r:id="rId26" w:anchor="v=onepage&amp;q&amp;f=false" w:history="1">
        <w:r w:rsidRPr="00D00E87">
          <w:rPr>
            <w:rStyle w:val="Hyperlink"/>
            <w:sz w:val="22"/>
            <w:szCs w:val="22"/>
          </w:rPr>
          <w:t>https://books.google.co.id/books?hl=en&amp;lr=&amp;id=1y11EAAAQBAJ&amp;oi=fnd&amp;pg=PP5&amp;ots=Jad8OGVm6N&amp;sig=4B4N6n_1WfFlWh98a-GbpUwfnIc&amp;redir_esc=y#v=onepage&amp;q&amp;f=false</w:t>
        </w:r>
      </w:hyperlink>
    </w:p>
    <w:p w:rsidR="00CC41BC" w:rsidRPr="00CC41BC" w:rsidRDefault="00CC41BC" w:rsidP="00173263">
      <w:pPr>
        <w:pStyle w:val="NormalWeb"/>
        <w:spacing w:before="0" w:beforeAutospacing="0" w:after="0" w:afterAutospacing="0"/>
        <w:ind w:left="720" w:hanging="720"/>
        <w:jc w:val="both"/>
      </w:pPr>
      <w:r>
        <w:rPr>
          <w:color w:val="000000"/>
          <w:sz w:val="22"/>
          <w:szCs w:val="22"/>
        </w:rPr>
        <w:t>[12]</w:t>
      </w:r>
      <w:r>
        <w:rPr>
          <w:rStyle w:val="apple-tab-span"/>
          <w:color w:val="000000"/>
          <w:sz w:val="22"/>
          <w:szCs w:val="22"/>
        </w:rPr>
        <w:tab/>
      </w:r>
      <w:r>
        <w:rPr>
          <w:color w:val="000000"/>
          <w:sz w:val="22"/>
          <w:szCs w:val="22"/>
        </w:rPr>
        <w:t>W. H. Yong, S. M. Dry, and M. Shabihkhani, “A practical approach to clinical and research biobanking,” Methods Mol Biol, vol. 1180, pp. 137–162, 2014, doi: 10.1007/978-1-4939-1050-2_8.</w:t>
      </w:r>
      <w:bookmarkStart w:id="0" w:name="_GoBack"/>
      <w:bookmarkEnd w:id="0"/>
    </w:p>
    <w:sectPr w:rsidR="00CC41BC" w:rsidRPr="00CC41BC" w:rsidSect="00A91997">
      <w:footerReference w:type="first" r:id="rId27"/>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9D5" w:rsidRDefault="004229D5" w:rsidP="005F420B">
      <w:r>
        <w:separator/>
      </w:r>
    </w:p>
  </w:endnote>
  <w:endnote w:type="continuationSeparator" w:id="0">
    <w:p w:rsidR="004229D5" w:rsidRDefault="004229D5"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7" w:rsidRDefault="001B50C7" w:rsidP="001B50C7">
    <w:pPr>
      <w:pStyle w:val="Footer"/>
      <w:jc w:val="center"/>
      <w:rPr>
        <w:i/>
      </w:rPr>
    </w:pPr>
  </w:p>
  <w:p w:rsidR="001B50C7" w:rsidRDefault="001B50C7" w:rsidP="001B50C7">
    <w:pPr>
      <w:pStyle w:val="Footer"/>
      <w:jc w:val="center"/>
      <w:rPr>
        <w:i/>
      </w:rPr>
    </w:pPr>
    <w:r>
      <w:rPr>
        <w:i/>
      </w:rPr>
      <w:t>Sinergi Perguruan Tinggi dan Masyarakat untuk Mendukung Pencapaian Empat Pilar</w:t>
    </w:r>
  </w:p>
  <w:p w:rsidR="001B50C7" w:rsidRDefault="001B50C7" w:rsidP="001B50C7">
    <w:pPr>
      <w:pStyle w:val="Footer"/>
      <w:jc w:val="center"/>
      <w:rPr>
        <w:i/>
      </w:rPr>
    </w:pPr>
    <w:r>
      <w:rPr>
        <w:i/>
      </w:rPr>
      <w:t>Pembangunan Menuju Visi Indonesia Emas 2045</w:t>
    </w:r>
  </w:p>
  <w:p w:rsidR="001B50C7" w:rsidRPr="00C222BC" w:rsidRDefault="001B50C7" w:rsidP="001B50C7">
    <w:pPr>
      <w:pStyle w:val="Footer"/>
      <w:jc w:val="center"/>
    </w:pPr>
    <w:r>
      <w:t>6</w:t>
    </w:r>
  </w:p>
  <w:p w:rsidR="001B50C7" w:rsidRPr="0062517A" w:rsidRDefault="001B50C7" w:rsidP="001B50C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51809"/>
      <w:docPartObj>
        <w:docPartGallery w:val="Page Numbers (Bottom of Page)"/>
        <w:docPartUnique/>
      </w:docPartObj>
    </w:sdtPr>
    <w:sdtEndPr>
      <w:rPr>
        <w:noProof/>
      </w:rPr>
    </w:sdtEndPr>
    <w:sdtContent>
      <w:p w:rsidR="001B50C7" w:rsidRDefault="001B50C7" w:rsidP="005F420B">
        <w:pPr>
          <w:pStyle w:val="Footer"/>
          <w:jc w:val="center"/>
        </w:pPr>
      </w:p>
      <w:p w:rsidR="001B50C7" w:rsidRDefault="001B50C7" w:rsidP="005F420B">
        <w:pPr>
          <w:pStyle w:val="Footer"/>
          <w:jc w:val="center"/>
          <w:rPr>
            <w:i/>
          </w:rPr>
        </w:pPr>
        <w:r>
          <w:rPr>
            <w:i/>
          </w:rPr>
          <w:t>Sinergi Perguruan Tinggi dan Masyarakat untuk Mendukung Pencapaian Empat Pilar</w:t>
        </w:r>
      </w:p>
      <w:p w:rsidR="001B50C7" w:rsidRPr="004D208E" w:rsidRDefault="001B50C7" w:rsidP="004D208E">
        <w:pPr>
          <w:pStyle w:val="Footer"/>
          <w:jc w:val="center"/>
          <w:rPr>
            <w:i/>
          </w:rPr>
        </w:pPr>
        <w:r>
          <w:rPr>
            <w:i/>
          </w:rPr>
          <w:t>Pembangunan Menuju Visi Indonesia Emas 2045</w:t>
        </w:r>
      </w:p>
    </w:sdtContent>
  </w:sdt>
  <w:p w:rsidR="001B50C7" w:rsidRPr="004D208E" w:rsidRDefault="001B50C7"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111806"/>
      <w:docPartObj>
        <w:docPartGallery w:val="Page Numbers (Bottom of Page)"/>
        <w:docPartUnique/>
      </w:docPartObj>
    </w:sdtPr>
    <w:sdtEndPr>
      <w:rPr>
        <w:noProof/>
      </w:rPr>
    </w:sdtEndPr>
    <w:sdtContent>
      <w:p w:rsidR="001B50C7" w:rsidRDefault="001B50C7" w:rsidP="00F1274E">
        <w:pPr>
          <w:pStyle w:val="Footer"/>
          <w:tabs>
            <w:tab w:val="left" w:pos="5760"/>
          </w:tabs>
          <w:jc w:val="center"/>
        </w:pPr>
      </w:p>
      <w:p w:rsidR="001B50C7" w:rsidRPr="005F420B" w:rsidRDefault="001B50C7">
        <w:pPr>
          <w:pStyle w:val="Footer"/>
          <w:jc w:val="center"/>
          <w:rPr>
            <w:i/>
          </w:rPr>
        </w:pPr>
        <w:r>
          <w:rPr>
            <w:i/>
          </w:rPr>
          <w:t>Membangun Masyarakat Berkelanjutan Melalui Penerapan Teknologi di Era Society 5.0</w:t>
        </w:r>
      </w:p>
      <w:p w:rsidR="001B50C7" w:rsidRDefault="00BA4128">
        <w:pPr>
          <w:pStyle w:val="Footer"/>
          <w:jc w:val="center"/>
        </w:pPr>
        <w:r>
          <w:t>16</w:t>
        </w:r>
      </w:p>
    </w:sdtContent>
  </w:sdt>
  <w:p w:rsidR="001B50C7" w:rsidRDefault="001B50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5534"/>
      <w:docPartObj>
        <w:docPartGallery w:val="Page Numbers (Bottom of Page)"/>
        <w:docPartUnique/>
      </w:docPartObj>
    </w:sdtPr>
    <w:sdtEndPr>
      <w:rPr>
        <w:noProof/>
      </w:rPr>
    </w:sdtEndPr>
    <w:sdtContent>
      <w:p w:rsidR="001B50C7" w:rsidRDefault="001B50C7" w:rsidP="005F420B">
        <w:pPr>
          <w:pStyle w:val="Footer"/>
          <w:jc w:val="center"/>
        </w:pPr>
      </w:p>
      <w:p w:rsidR="001B50C7" w:rsidRDefault="001B50C7" w:rsidP="005F420B">
        <w:pPr>
          <w:pStyle w:val="Footer"/>
          <w:jc w:val="center"/>
          <w:rPr>
            <w:i/>
          </w:rPr>
        </w:pPr>
        <w:r>
          <w:rPr>
            <w:i/>
          </w:rPr>
          <w:t>Sinergi Perguruan Tinggi dan Masyarakat untuk Mendukung Pencapaian Empat Pilar</w:t>
        </w:r>
      </w:p>
      <w:p w:rsidR="001B50C7" w:rsidRPr="004D208E" w:rsidRDefault="001B50C7" w:rsidP="004D208E">
        <w:pPr>
          <w:pStyle w:val="Footer"/>
          <w:jc w:val="center"/>
          <w:rPr>
            <w:i/>
          </w:rPr>
        </w:pPr>
        <w:r>
          <w:rPr>
            <w:i/>
          </w:rPr>
          <w:t>Pembangunan Menuju Visi Indonesia Emas 2045</w:t>
        </w:r>
      </w:p>
    </w:sdtContent>
  </w:sdt>
  <w:p w:rsidR="00BA4128" w:rsidRPr="004D208E" w:rsidRDefault="00BA4128" w:rsidP="00BA4128">
    <w:pPr>
      <w:pStyle w:val="Footer"/>
      <w:jc w:val="center"/>
    </w:pPr>
    <w:r>
      <w:t>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198219"/>
      <w:docPartObj>
        <w:docPartGallery w:val="Page Numbers (Bottom of Page)"/>
        <w:docPartUnique/>
      </w:docPartObj>
    </w:sdtPr>
    <w:sdtEndPr>
      <w:rPr>
        <w:noProof/>
      </w:rPr>
    </w:sdtEndPr>
    <w:sdtContent>
      <w:p w:rsidR="003558A0" w:rsidRDefault="003558A0" w:rsidP="003558A0">
        <w:pPr>
          <w:pStyle w:val="Footer"/>
          <w:tabs>
            <w:tab w:val="left" w:pos="5760"/>
          </w:tabs>
          <w:jc w:val="center"/>
        </w:pPr>
      </w:p>
      <w:p w:rsidR="00A91997" w:rsidRPr="004D208E" w:rsidRDefault="003558A0" w:rsidP="003558A0">
        <w:pPr>
          <w:pStyle w:val="Footer"/>
          <w:jc w:val="center"/>
          <w:rPr>
            <w:i/>
          </w:rPr>
        </w:pPr>
        <w:r>
          <w:rPr>
            <w:i/>
          </w:rPr>
          <w:t>Membangun Masyarakat Berkelanjutan Melalui Penerapan Teknologi di Era Society 5.0</w:t>
        </w:r>
      </w:p>
    </w:sdtContent>
  </w:sdt>
  <w:p w:rsidR="00A91997" w:rsidRPr="004D208E" w:rsidRDefault="00A91997" w:rsidP="00BA4128">
    <w:pPr>
      <w:pStyle w:val="Footer"/>
      <w:jc w:val="center"/>
    </w:pPr>
    <w:r>
      <w:t>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739312"/>
      <w:docPartObj>
        <w:docPartGallery w:val="Page Numbers (Bottom of Page)"/>
        <w:docPartUnique/>
      </w:docPartObj>
    </w:sdtPr>
    <w:sdtEndPr>
      <w:rPr>
        <w:noProof/>
      </w:rPr>
    </w:sdtEndPr>
    <w:sdtContent>
      <w:p w:rsidR="00A91997" w:rsidRDefault="00A91997" w:rsidP="00F1274E">
        <w:pPr>
          <w:pStyle w:val="Footer"/>
          <w:tabs>
            <w:tab w:val="left" w:pos="5760"/>
          </w:tabs>
          <w:jc w:val="center"/>
        </w:pPr>
      </w:p>
      <w:p w:rsidR="00A91997" w:rsidRPr="005F420B" w:rsidRDefault="00A91997">
        <w:pPr>
          <w:pStyle w:val="Footer"/>
          <w:jc w:val="center"/>
          <w:rPr>
            <w:i/>
          </w:rPr>
        </w:pPr>
        <w:r>
          <w:rPr>
            <w:i/>
          </w:rPr>
          <w:t>Membangun Masyarakat Berkelanjutan Melalui Penerapan Teknologi di Era Society 5.0</w:t>
        </w:r>
      </w:p>
      <w:p w:rsidR="00A91997" w:rsidRDefault="00A91997">
        <w:pPr>
          <w:pStyle w:val="Footer"/>
          <w:jc w:val="center"/>
        </w:pPr>
        <w:r>
          <w:t>17</w:t>
        </w:r>
      </w:p>
    </w:sdtContent>
  </w:sdt>
  <w:p w:rsidR="00A91997" w:rsidRDefault="00A9199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677554"/>
      <w:docPartObj>
        <w:docPartGallery w:val="Page Numbers (Bottom of Page)"/>
        <w:docPartUnique/>
      </w:docPartObj>
    </w:sdtPr>
    <w:sdtEndPr>
      <w:rPr>
        <w:noProof/>
      </w:rPr>
    </w:sdtEndPr>
    <w:sdtContent>
      <w:p w:rsidR="00A91997" w:rsidRDefault="00A91997" w:rsidP="00F1274E">
        <w:pPr>
          <w:pStyle w:val="Footer"/>
          <w:tabs>
            <w:tab w:val="left" w:pos="5760"/>
          </w:tabs>
          <w:jc w:val="center"/>
        </w:pPr>
      </w:p>
      <w:p w:rsidR="00A91997" w:rsidRPr="005F420B" w:rsidRDefault="00A91997">
        <w:pPr>
          <w:pStyle w:val="Footer"/>
          <w:jc w:val="center"/>
          <w:rPr>
            <w:i/>
          </w:rPr>
        </w:pPr>
        <w:r>
          <w:rPr>
            <w:i/>
          </w:rPr>
          <w:t>Membangun Masyarakat Berkelanjutan Melalui Penerapan Teknologi di Era Society 5.0</w:t>
        </w:r>
      </w:p>
      <w:p w:rsidR="00A91997" w:rsidRDefault="00A91997" w:rsidP="00A91997">
        <w:pPr>
          <w:pStyle w:val="Footer"/>
          <w:jc w:val="center"/>
        </w:pPr>
        <w:r>
          <w:t>19</w:t>
        </w:r>
      </w:p>
    </w:sdtContent>
  </w:sdt>
  <w:p w:rsidR="00A91997" w:rsidRDefault="00A9199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112929"/>
      <w:docPartObj>
        <w:docPartGallery w:val="Page Numbers (Bottom of Page)"/>
        <w:docPartUnique/>
      </w:docPartObj>
    </w:sdtPr>
    <w:sdtEndPr>
      <w:rPr>
        <w:noProof/>
      </w:rPr>
    </w:sdtEndPr>
    <w:sdtContent>
      <w:p w:rsidR="00A91997" w:rsidRDefault="00A91997" w:rsidP="00F1274E">
        <w:pPr>
          <w:pStyle w:val="Footer"/>
          <w:tabs>
            <w:tab w:val="left" w:pos="5760"/>
          </w:tabs>
          <w:jc w:val="center"/>
        </w:pPr>
      </w:p>
      <w:p w:rsidR="00A91997" w:rsidRPr="005F420B" w:rsidRDefault="00A91997">
        <w:pPr>
          <w:pStyle w:val="Footer"/>
          <w:jc w:val="center"/>
          <w:rPr>
            <w:i/>
          </w:rPr>
        </w:pPr>
        <w:r>
          <w:rPr>
            <w:i/>
          </w:rPr>
          <w:t>Membangun Masyarakat Berkelanjutan Melalui Penerapan Teknologi di Era Society 5.0</w:t>
        </w:r>
      </w:p>
      <w:p w:rsidR="00A91997" w:rsidRDefault="00A91997">
        <w:pPr>
          <w:pStyle w:val="Footer"/>
          <w:jc w:val="center"/>
        </w:pPr>
        <w:r>
          <w:t>20</w:t>
        </w:r>
      </w:p>
    </w:sdtContent>
  </w:sdt>
  <w:p w:rsidR="00A91997" w:rsidRDefault="00A91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9D5" w:rsidRDefault="004229D5" w:rsidP="005F420B">
      <w:r>
        <w:separator/>
      </w:r>
    </w:p>
  </w:footnote>
  <w:footnote w:type="continuationSeparator" w:id="0">
    <w:p w:rsidR="004229D5" w:rsidRDefault="004229D5"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7" w:rsidRDefault="000041AA">
    <w:pPr>
      <w:pStyle w:val="Header"/>
    </w:pPr>
    <w:r w:rsidRPr="000041AA">
      <w:rPr>
        <w:b/>
        <w:i/>
        <w:noProof/>
      </w:rPr>
      <w:drawing>
        <wp:anchor distT="19050" distB="19050" distL="19050" distR="19050" simplePos="0" relativeHeight="251668480" behindDoc="0" locked="0" layoutInCell="1" hidden="0" allowOverlap="1" wp14:anchorId="45D3DAC6" wp14:editId="6B7CC913">
          <wp:simplePos x="0" y="0"/>
          <wp:positionH relativeFrom="column">
            <wp:posOffset>3683635</wp:posOffset>
          </wp:positionH>
          <wp:positionV relativeFrom="paragraph">
            <wp:posOffset>-588645</wp:posOffset>
          </wp:positionV>
          <wp:extent cx="1459865" cy="746760"/>
          <wp:effectExtent l="0" t="0" r="6985" b="0"/>
          <wp:wrapSquare wrapText="left" distT="19050" distB="19050" distL="19050" distR="19050"/>
          <wp:docPr id="1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041AA">
      <w:rPr>
        <w:b/>
        <w:i/>
        <w:noProof/>
      </w:rPr>
      <w:drawing>
        <wp:anchor distT="0" distB="0" distL="0" distR="0" simplePos="0" relativeHeight="251667456" behindDoc="1" locked="0" layoutInCell="1" allowOverlap="1" wp14:anchorId="5136F8C9" wp14:editId="44F325FD">
          <wp:simplePos x="0" y="0"/>
          <wp:positionH relativeFrom="margin">
            <wp:posOffset>5234588</wp:posOffset>
          </wp:positionH>
          <wp:positionV relativeFrom="topMargin">
            <wp:posOffset>256559</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1AA">
      <w:rPr>
        <w:b/>
        <w:i/>
        <w:noProof/>
      </w:rPr>
      <mc:AlternateContent>
        <mc:Choice Requires="wps">
          <w:drawing>
            <wp:anchor distT="0" distB="0" distL="114300" distR="114300" simplePos="0" relativeHeight="251666432" behindDoc="1" locked="0" layoutInCell="1" allowOverlap="1" wp14:anchorId="1BC3DA4C" wp14:editId="439A47F6">
              <wp:simplePos x="0" y="0"/>
              <wp:positionH relativeFrom="margin">
                <wp:posOffset>-1905</wp:posOffset>
              </wp:positionH>
              <wp:positionV relativeFrom="topMargin">
                <wp:posOffset>160020</wp:posOffset>
              </wp:positionV>
              <wp:extent cx="3602990" cy="751205"/>
              <wp:effectExtent l="0" t="0" r="16510"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1AA" w:rsidRDefault="000041AA" w:rsidP="000041AA">
                          <w:pPr>
                            <w:ind w:left="20"/>
                            <w:rPr>
                              <w:b/>
                              <w:i/>
                            </w:rPr>
                          </w:pPr>
                          <w:r>
                            <w:rPr>
                              <w:b/>
                              <w:i/>
                            </w:rPr>
                            <w:t>Proceedings of Life and Applied Sciences</w:t>
                          </w:r>
                        </w:p>
                        <w:p w:rsidR="000041AA" w:rsidRDefault="000041AA" w:rsidP="000041AA">
                          <w:pPr>
                            <w:ind w:left="20"/>
                            <w:rPr>
                              <w:b/>
                              <w:i/>
                            </w:rPr>
                          </w:pPr>
                          <w:r>
                            <w:rPr>
                              <w:b/>
                              <w:i/>
                            </w:rPr>
                            <w:t>Seminar Bioteknologi Nasional (SimBioN) 2024</w:t>
                          </w:r>
                        </w:p>
                        <w:p w:rsidR="000041AA" w:rsidRPr="00284D41" w:rsidRDefault="000041AA" w:rsidP="000041AA">
                          <w:pPr>
                            <w:ind w:left="20"/>
                            <w:rPr>
                              <w:b/>
                              <w:i/>
                            </w:rPr>
                          </w:pPr>
                          <w:r>
                            <w:rPr>
                              <w:b/>
                              <w:i/>
                            </w:rPr>
                            <w:t>Malang, 12 Oktober 2024</w:t>
                          </w:r>
                        </w:p>
                        <w:p w:rsidR="000041AA" w:rsidRPr="00284D41" w:rsidRDefault="000041AA" w:rsidP="000041AA">
                          <w:pPr>
                            <w:rPr>
                              <w:b/>
                              <w:i/>
                            </w:rPr>
                          </w:pPr>
                          <w:r w:rsidRPr="00284D41">
                            <w:rPr>
                              <w:b/>
                              <w:i/>
                              <w:spacing w:val="-2"/>
                            </w:rPr>
                            <w:t>ISSN:</w:t>
                          </w:r>
                          <w:r w:rsidRPr="00284D41">
                            <w:rPr>
                              <w:b/>
                              <w:i/>
                              <w:spacing w:val="3"/>
                            </w:rPr>
                            <w:t xml:space="preserve"> </w:t>
                          </w:r>
                          <w:r>
                            <w:rPr>
                              <w:b/>
                              <w:i/>
                              <w:spacing w:val="-2"/>
                            </w:rPr>
                            <w:t>2964-772X</w:t>
                          </w:r>
                        </w:p>
                        <w:p w:rsidR="000041AA" w:rsidRPr="00284D41" w:rsidRDefault="000041AA" w:rsidP="000041AA">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3DA4C" id="_x0000_t202" coordsize="21600,21600" o:spt="202" path="m,l,21600r21600,l21600,xe">
              <v:stroke joinstyle="miter"/>
              <v:path gradientshapeok="t" o:connecttype="rect"/>
            </v:shapetype>
            <v:shape id="Text Box 26" o:spid="_x0000_s1026" type="#_x0000_t202" style="position:absolute;margin-left:-.15pt;margin-top:12.6pt;width:283.7pt;height:59.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9rgIAAKs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" filled="f" stroked="f">
              <v:textbox inset="0,0,0,0">
                <w:txbxContent>
                  <w:p w:rsidR="000041AA" w:rsidRDefault="000041AA" w:rsidP="000041AA">
                    <w:pPr>
                      <w:ind w:left="20"/>
                      <w:rPr>
                        <w:b/>
                        <w:i/>
                      </w:rPr>
                    </w:pPr>
                    <w:r>
                      <w:rPr>
                        <w:b/>
                        <w:i/>
                      </w:rPr>
                      <w:t>Proceedings of Life and Applied Sciences</w:t>
                    </w:r>
                  </w:p>
                  <w:p w:rsidR="000041AA" w:rsidRDefault="000041AA" w:rsidP="000041AA">
                    <w:pPr>
                      <w:ind w:left="20"/>
                      <w:rPr>
                        <w:b/>
                        <w:i/>
                      </w:rPr>
                    </w:pPr>
                    <w:r>
                      <w:rPr>
                        <w:b/>
                        <w:i/>
                      </w:rPr>
                      <w:t>Seminar Bioteknologi Nasional (SimBioN) 2024</w:t>
                    </w:r>
                  </w:p>
                  <w:p w:rsidR="000041AA" w:rsidRPr="00284D41" w:rsidRDefault="000041AA" w:rsidP="000041AA">
                    <w:pPr>
                      <w:ind w:left="20"/>
                      <w:rPr>
                        <w:b/>
                        <w:i/>
                      </w:rPr>
                    </w:pPr>
                    <w:r>
                      <w:rPr>
                        <w:b/>
                        <w:i/>
                      </w:rPr>
                      <w:t>Malang, 12 Oktober 2024</w:t>
                    </w:r>
                  </w:p>
                  <w:p w:rsidR="000041AA" w:rsidRPr="00284D41" w:rsidRDefault="000041AA" w:rsidP="000041AA">
                    <w:pPr>
                      <w:rPr>
                        <w:b/>
                        <w:i/>
                      </w:rPr>
                    </w:pPr>
                    <w:r w:rsidRPr="00284D41">
                      <w:rPr>
                        <w:b/>
                        <w:i/>
                        <w:spacing w:val="-2"/>
                      </w:rPr>
                      <w:t>ISSN:</w:t>
                    </w:r>
                    <w:r w:rsidRPr="00284D41">
                      <w:rPr>
                        <w:b/>
                        <w:i/>
                        <w:spacing w:val="3"/>
                      </w:rPr>
                      <w:t xml:space="preserve"> </w:t>
                    </w:r>
                    <w:r>
                      <w:rPr>
                        <w:b/>
                        <w:i/>
                        <w:spacing w:val="-2"/>
                      </w:rPr>
                      <w:t>2964-772X</w:t>
                    </w:r>
                  </w:p>
                  <w:p w:rsidR="000041AA" w:rsidRPr="00284D41" w:rsidRDefault="000041AA" w:rsidP="000041AA">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7" w:rsidRDefault="000041AA">
    <w:pPr>
      <w:pStyle w:val="Header"/>
    </w:pPr>
    <w:r w:rsidRPr="000041AA">
      <w:rPr>
        <w:b/>
        <w:i/>
        <w:noProof/>
      </w:rPr>
      <w:drawing>
        <wp:anchor distT="0" distB="0" distL="0" distR="0" simplePos="0" relativeHeight="251671552" behindDoc="1" locked="0" layoutInCell="1" allowOverlap="1" wp14:anchorId="5136F8C9" wp14:editId="44F325FD">
          <wp:simplePos x="0" y="0"/>
          <wp:positionH relativeFrom="margin">
            <wp:posOffset>5988685</wp:posOffset>
          </wp:positionH>
          <wp:positionV relativeFrom="topMargin">
            <wp:posOffset>219075</wp:posOffset>
          </wp:positionV>
          <wp:extent cx="501650" cy="501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1AA">
      <w:rPr>
        <w:b/>
        <w:i/>
        <w:noProof/>
      </w:rPr>
      <w:drawing>
        <wp:anchor distT="19050" distB="19050" distL="19050" distR="19050" simplePos="0" relativeHeight="251672576" behindDoc="0" locked="0" layoutInCell="1" hidden="0" allowOverlap="1" wp14:anchorId="45D3DAC6" wp14:editId="6B7CC913">
          <wp:simplePos x="0" y="0"/>
          <wp:positionH relativeFrom="column">
            <wp:posOffset>4398808</wp:posOffset>
          </wp:positionH>
          <wp:positionV relativeFrom="paragraph">
            <wp:posOffset>-635163</wp:posOffset>
          </wp:positionV>
          <wp:extent cx="1459865" cy="746760"/>
          <wp:effectExtent l="0" t="0" r="6985" b="0"/>
          <wp:wrapSquare wrapText="left" distT="19050" distB="19050" distL="19050" distR="19050"/>
          <wp:docPr id="1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041AA">
      <w:rPr>
        <w:b/>
        <w:i/>
        <w:noProof/>
      </w:rPr>
      <mc:AlternateContent>
        <mc:Choice Requires="wps">
          <w:drawing>
            <wp:anchor distT="0" distB="0" distL="114300" distR="114300" simplePos="0" relativeHeight="251670528" behindDoc="1" locked="0" layoutInCell="1" allowOverlap="1" wp14:anchorId="1BC3DA4C" wp14:editId="439A47F6">
              <wp:simplePos x="0" y="0"/>
              <wp:positionH relativeFrom="margin">
                <wp:posOffset>0</wp:posOffset>
              </wp:positionH>
              <wp:positionV relativeFrom="topMargin">
                <wp:posOffset>91440</wp:posOffset>
              </wp:positionV>
              <wp:extent cx="3602990" cy="751205"/>
              <wp:effectExtent l="0" t="0" r="16510"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1AA" w:rsidRDefault="000041AA" w:rsidP="000041AA">
                          <w:pPr>
                            <w:ind w:left="20"/>
                            <w:rPr>
                              <w:b/>
                              <w:i/>
                            </w:rPr>
                          </w:pPr>
                          <w:r>
                            <w:rPr>
                              <w:b/>
                              <w:i/>
                            </w:rPr>
                            <w:t>Proceedings of Life and Applied Sciences</w:t>
                          </w:r>
                        </w:p>
                        <w:p w:rsidR="000041AA" w:rsidRDefault="000041AA" w:rsidP="000041AA">
                          <w:pPr>
                            <w:ind w:left="20"/>
                            <w:rPr>
                              <w:b/>
                              <w:i/>
                            </w:rPr>
                          </w:pPr>
                          <w:r>
                            <w:rPr>
                              <w:b/>
                              <w:i/>
                            </w:rPr>
                            <w:t>Seminar Bioteknologi Nasional (SimBioN) 2024</w:t>
                          </w:r>
                        </w:p>
                        <w:p w:rsidR="000041AA" w:rsidRPr="00284D41" w:rsidRDefault="000041AA" w:rsidP="000041AA">
                          <w:pPr>
                            <w:ind w:left="20"/>
                            <w:rPr>
                              <w:b/>
                              <w:i/>
                            </w:rPr>
                          </w:pPr>
                          <w:r>
                            <w:rPr>
                              <w:b/>
                              <w:i/>
                            </w:rPr>
                            <w:t>Malang, 12 Oktober 2024</w:t>
                          </w:r>
                        </w:p>
                        <w:p w:rsidR="000041AA" w:rsidRPr="00284D41" w:rsidRDefault="000041AA" w:rsidP="000041AA">
                          <w:pPr>
                            <w:rPr>
                              <w:b/>
                              <w:i/>
                            </w:rPr>
                          </w:pPr>
                          <w:r w:rsidRPr="00284D41">
                            <w:rPr>
                              <w:b/>
                              <w:i/>
                              <w:spacing w:val="-2"/>
                            </w:rPr>
                            <w:t>ISSN:</w:t>
                          </w:r>
                          <w:r w:rsidRPr="00284D41">
                            <w:rPr>
                              <w:b/>
                              <w:i/>
                              <w:spacing w:val="3"/>
                            </w:rPr>
                            <w:t xml:space="preserve"> </w:t>
                          </w:r>
                          <w:r>
                            <w:rPr>
                              <w:b/>
                              <w:i/>
                              <w:spacing w:val="-2"/>
                            </w:rPr>
                            <w:t>2964-772X</w:t>
                          </w:r>
                        </w:p>
                        <w:p w:rsidR="000041AA" w:rsidRPr="00284D41" w:rsidRDefault="000041AA" w:rsidP="000041AA">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3DA4C" id="_x0000_t202" coordsize="21600,21600" o:spt="202" path="m,l,21600r21600,l21600,xe">
              <v:stroke joinstyle="miter"/>
              <v:path gradientshapeok="t" o:connecttype="rect"/>
            </v:shapetype>
            <v:shape id="Text Box 11" o:spid="_x0000_s1027" type="#_x0000_t202" style="position:absolute;margin-left:0;margin-top:7.2pt;width:283.7pt;height:59.1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" filled="f" stroked="f">
              <v:textbox inset="0,0,0,0">
                <w:txbxContent>
                  <w:p w:rsidR="000041AA" w:rsidRDefault="000041AA" w:rsidP="000041AA">
                    <w:pPr>
                      <w:ind w:left="20"/>
                      <w:rPr>
                        <w:b/>
                        <w:i/>
                      </w:rPr>
                    </w:pPr>
                    <w:r>
                      <w:rPr>
                        <w:b/>
                        <w:i/>
                      </w:rPr>
                      <w:t>Proceedings of Life and Applied Sciences</w:t>
                    </w:r>
                  </w:p>
                  <w:p w:rsidR="000041AA" w:rsidRDefault="000041AA" w:rsidP="000041AA">
                    <w:pPr>
                      <w:ind w:left="20"/>
                      <w:rPr>
                        <w:b/>
                        <w:i/>
                      </w:rPr>
                    </w:pPr>
                    <w:r>
                      <w:rPr>
                        <w:b/>
                        <w:i/>
                      </w:rPr>
                      <w:t>Seminar Bioteknologi Nasional (SimBioN) 2024</w:t>
                    </w:r>
                  </w:p>
                  <w:p w:rsidR="000041AA" w:rsidRPr="00284D41" w:rsidRDefault="000041AA" w:rsidP="000041AA">
                    <w:pPr>
                      <w:ind w:left="20"/>
                      <w:rPr>
                        <w:b/>
                        <w:i/>
                      </w:rPr>
                    </w:pPr>
                    <w:r>
                      <w:rPr>
                        <w:b/>
                        <w:i/>
                      </w:rPr>
                      <w:t>Malang, 12 Oktober 2024</w:t>
                    </w:r>
                  </w:p>
                  <w:p w:rsidR="000041AA" w:rsidRPr="00284D41" w:rsidRDefault="000041AA" w:rsidP="000041AA">
                    <w:pPr>
                      <w:rPr>
                        <w:b/>
                        <w:i/>
                      </w:rPr>
                    </w:pPr>
                    <w:r w:rsidRPr="00284D41">
                      <w:rPr>
                        <w:b/>
                        <w:i/>
                        <w:spacing w:val="-2"/>
                      </w:rPr>
                      <w:t>ISSN:</w:t>
                    </w:r>
                    <w:r w:rsidRPr="00284D41">
                      <w:rPr>
                        <w:b/>
                        <w:i/>
                        <w:spacing w:val="3"/>
                      </w:rPr>
                      <w:t xml:space="preserve"> </w:t>
                    </w:r>
                    <w:r>
                      <w:rPr>
                        <w:b/>
                        <w:i/>
                        <w:spacing w:val="-2"/>
                      </w:rPr>
                      <w:t>2964-772X</w:t>
                    </w:r>
                  </w:p>
                  <w:p w:rsidR="000041AA" w:rsidRPr="00284D41" w:rsidRDefault="000041AA" w:rsidP="000041AA">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1AA" w:rsidRDefault="000041AA">
    <w:pPr>
      <w:pStyle w:val="Header"/>
    </w:pPr>
    <w:r w:rsidRPr="000041AA">
      <w:rPr>
        <w:b/>
        <w:i/>
        <w:noProof/>
      </w:rPr>
      <w:drawing>
        <wp:anchor distT="19050" distB="19050" distL="19050" distR="19050" simplePos="0" relativeHeight="251676672" behindDoc="0" locked="0" layoutInCell="1" hidden="0" allowOverlap="1" wp14:anchorId="0BA7255A" wp14:editId="26509FE6">
          <wp:simplePos x="0" y="0"/>
          <wp:positionH relativeFrom="column">
            <wp:posOffset>4434840</wp:posOffset>
          </wp:positionH>
          <wp:positionV relativeFrom="paragraph">
            <wp:posOffset>-625475</wp:posOffset>
          </wp:positionV>
          <wp:extent cx="1459865" cy="746760"/>
          <wp:effectExtent l="0" t="0" r="6985" b="0"/>
          <wp:wrapSquare wrapText="left" distT="19050" distB="19050" distL="19050" distR="19050"/>
          <wp:docPr id="1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041AA">
      <w:rPr>
        <w:b/>
        <w:i/>
        <w:noProof/>
      </w:rPr>
      <w:drawing>
        <wp:anchor distT="0" distB="0" distL="0" distR="0" simplePos="0" relativeHeight="251675648" behindDoc="1" locked="0" layoutInCell="1" allowOverlap="1" wp14:anchorId="7E1308DA" wp14:editId="3B478C48">
          <wp:simplePos x="0" y="0"/>
          <wp:positionH relativeFrom="margin">
            <wp:posOffset>5985742</wp:posOffset>
          </wp:positionH>
          <wp:positionV relativeFrom="topMargin">
            <wp:posOffset>220326</wp:posOffset>
          </wp:positionV>
          <wp:extent cx="501650" cy="5016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1AA">
      <w:rPr>
        <w:b/>
        <w:i/>
        <w:noProof/>
      </w:rPr>
      <mc:AlternateContent>
        <mc:Choice Requires="wps">
          <w:drawing>
            <wp:anchor distT="0" distB="0" distL="114300" distR="114300" simplePos="0" relativeHeight="251674624" behindDoc="1" locked="0" layoutInCell="1" allowOverlap="1" wp14:anchorId="42DD6E03" wp14:editId="43D24A59">
              <wp:simplePos x="0" y="0"/>
              <wp:positionH relativeFrom="margin">
                <wp:posOffset>-1905</wp:posOffset>
              </wp:positionH>
              <wp:positionV relativeFrom="topMargin">
                <wp:posOffset>160020</wp:posOffset>
              </wp:positionV>
              <wp:extent cx="3602990" cy="751205"/>
              <wp:effectExtent l="0" t="0" r="16510"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1AA" w:rsidRDefault="000041AA" w:rsidP="000041AA">
                          <w:pPr>
                            <w:ind w:left="20"/>
                            <w:rPr>
                              <w:b/>
                              <w:i/>
                            </w:rPr>
                          </w:pPr>
                          <w:r>
                            <w:rPr>
                              <w:b/>
                              <w:i/>
                            </w:rPr>
                            <w:t>Proceedings of Life and Applied Sciences</w:t>
                          </w:r>
                        </w:p>
                        <w:p w:rsidR="000041AA" w:rsidRDefault="000041AA" w:rsidP="000041AA">
                          <w:pPr>
                            <w:ind w:left="20"/>
                            <w:rPr>
                              <w:b/>
                              <w:i/>
                            </w:rPr>
                          </w:pPr>
                          <w:r>
                            <w:rPr>
                              <w:b/>
                              <w:i/>
                            </w:rPr>
                            <w:t>Seminar Bioteknologi Nasional (SimBioN) 2024</w:t>
                          </w:r>
                        </w:p>
                        <w:p w:rsidR="000041AA" w:rsidRPr="00284D41" w:rsidRDefault="000041AA" w:rsidP="000041AA">
                          <w:pPr>
                            <w:ind w:left="20"/>
                            <w:rPr>
                              <w:b/>
                              <w:i/>
                            </w:rPr>
                          </w:pPr>
                          <w:r>
                            <w:rPr>
                              <w:b/>
                              <w:i/>
                            </w:rPr>
                            <w:t>Malang, 12 Oktober 2024</w:t>
                          </w:r>
                        </w:p>
                        <w:p w:rsidR="000041AA" w:rsidRPr="00284D41" w:rsidRDefault="000041AA" w:rsidP="000041AA">
                          <w:pPr>
                            <w:rPr>
                              <w:b/>
                              <w:i/>
                            </w:rPr>
                          </w:pPr>
                          <w:r w:rsidRPr="00284D41">
                            <w:rPr>
                              <w:b/>
                              <w:i/>
                              <w:spacing w:val="-2"/>
                            </w:rPr>
                            <w:t>ISSN:</w:t>
                          </w:r>
                          <w:r w:rsidRPr="00284D41">
                            <w:rPr>
                              <w:b/>
                              <w:i/>
                              <w:spacing w:val="3"/>
                            </w:rPr>
                            <w:t xml:space="preserve"> </w:t>
                          </w:r>
                          <w:r>
                            <w:rPr>
                              <w:b/>
                              <w:i/>
                              <w:spacing w:val="-2"/>
                            </w:rPr>
                            <w:t>2964-772X</w:t>
                          </w:r>
                        </w:p>
                        <w:p w:rsidR="000041AA" w:rsidRPr="00284D41" w:rsidRDefault="000041AA" w:rsidP="000041AA">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D6E03" id="_x0000_t202" coordsize="21600,21600" o:spt="202" path="m,l,21600r21600,l21600,xe">
              <v:stroke joinstyle="miter"/>
              <v:path gradientshapeok="t" o:connecttype="rect"/>
            </v:shapetype>
            <v:shape id="Text Box 15" o:spid="_x0000_s1028" type="#_x0000_t202" style="position:absolute;margin-left:-.15pt;margin-top:12.6pt;width:283.7pt;height:59.1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XJswIAALI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" filled="f" stroked="f">
              <v:textbox inset="0,0,0,0">
                <w:txbxContent>
                  <w:p w:rsidR="000041AA" w:rsidRDefault="000041AA" w:rsidP="000041AA">
                    <w:pPr>
                      <w:ind w:left="20"/>
                      <w:rPr>
                        <w:b/>
                        <w:i/>
                      </w:rPr>
                    </w:pPr>
                    <w:r>
                      <w:rPr>
                        <w:b/>
                        <w:i/>
                      </w:rPr>
                      <w:t>Proceedings of Life and Applied Sciences</w:t>
                    </w:r>
                  </w:p>
                  <w:p w:rsidR="000041AA" w:rsidRDefault="000041AA" w:rsidP="000041AA">
                    <w:pPr>
                      <w:ind w:left="20"/>
                      <w:rPr>
                        <w:b/>
                        <w:i/>
                      </w:rPr>
                    </w:pPr>
                    <w:r>
                      <w:rPr>
                        <w:b/>
                        <w:i/>
                      </w:rPr>
                      <w:t>Seminar Bioteknologi Nasional (SimBioN) 2024</w:t>
                    </w:r>
                  </w:p>
                  <w:p w:rsidR="000041AA" w:rsidRPr="00284D41" w:rsidRDefault="000041AA" w:rsidP="000041AA">
                    <w:pPr>
                      <w:ind w:left="20"/>
                      <w:rPr>
                        <w:b/>
                        <w:i/>
                      </w:rPr>
                    </w:pPr>
                    <w:r>
                      <w:rPr>
                        <w:b/>
                        <w:i/>
                      </w:rPr>
                      <w:t>Malang, 12 Oktober 2024</w:t>
                    </w:r>
                  </w:p>
                  <w:p w:rsidR="000041AA" w:rsidRPr="00284D41" w:rsidRDefault="000041AA" w:rsidP="000041AA">
                    <w:pPr>
                      <w:rPr>
                        <w:b/>
                        <w:i/>
                      </w:rPr>
                    </w:pPr>
                    <w:r w:rsidRPr="00284D41">
                      <w:rPr>
                        <w:b/>
                        <w:i/>
                        <w:spacing w:val="-2"/>
                      </w:rPr>
                      <w:t>ISSN:</w:t>
                    </w:r>
                    <w:r w:rsidRPr="00284D41">
                      <w:rPr>
                        <w:b/>
                        <w:i/>
                        <w:spacing w:val="3"/>
                      </w:rPr>
                      <w:t xml:space="preserve"> </w:t>
                    </w:r>
                    <w:r>
                      <w:rPr>
                        <w:b/>
                        <w:i/>
                        <w:spacing w:val="-2"/>
                      </w:rPr>
                      <w:t>2964-772X</w:t>
                    </w:r>
                  </w:p>
                  <w:p w:rsidR="000041AA" w:rsidRPr="00284D41" w:rsidRDefault="000041AA" w:rsidP="000041AA">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041AA"/>
    <w:rsid w:val="000546F0"/>
    <w:rsid w:val="0010577D"/>
    <w:rsid w:val="00173263"/>
    <w:rsid w:val="00180953"/>
    <w:rsid w:val="001B50C7"/>
    <w:rsid w:val="001B59D2"/>
    <w:rsid w:val="002303D2"/>
    <w:rsid w:val="00251615"/>
    <w:rsid w:val="002C1E94"/>
    <w:rsid w:val="003558A0"/>
    <w:rsid w:val="003C1B3C"/>
    <w:rsid w:val="003F1AFF"/>
    <w:rsid w:val="004229D5"/>
    <w:rsid w:val="004A2F8E"/>
    <w:rsid w:val="004D208E"/>
    <w:rsid w:val="004E3871"/>
    <w:rsid w:val="00502C13"/>
    <w:rsid w:val="00542567"/>
    <w:rsid w:val="00570ACB"/>
    <w:rsid w:val="005F420B"/>
    <w:rsid w:val="00642FAF"/>
    <w:rsid w:val="006464F4"/>
    <w:rsid w:val="006A453F"/>
    <w:rsid w:val="006B5D4A"/>
    <w:rsid w:val="00703C4D"/>
    <w:rsid w:val="007A2657"/>
    <w:rsid w:val="00803E64"/>
    <w:rsid w:val="008861B1"/>
    <w:rsid w:val="008F2F90"/>
    <w:rsid w:val="00915607"/>
    <w:rsid w:val="00974492"/>
    <w:rsid w:val="00996CBF"/>
    <w:rsid w:val="00A46CA6"/>
    <w:rsid w:val="00A91997"/>
    <w:rsid w:val="00B67300"/>
    <w:rsid w:val="00B73905"/>
    <w:rsid w:val="00BA088A"/>
    <w:rsid w:val="00BA4128"/>
    <w:rsid w:val="00BA57B2"/>
    <w:rsid w:val="00CC41BC"/>
    <w:rsid w:val="00D34731"/>
    <w:rsid w:val="00E5067E"/>
    <w:rsid w:val="00F1274E"/>
    <w:rsid w:val="00F45C5D"/>
    <w:rsid w:val="00F541B1"/>
    <w:rsid w:val="00F64BFA"/>
    <w:rsid w:val="00F971B7"/>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B50C7"/>
    <w:pPr>
      <w:spacing w:before="100" w:beforeAutospacing="1" w:after="100" w:afterAutospacing="1"/>
    </w:pPr>
    <w:rPr>
      <w:sz w:val="24"/>
      <w:szCs w:val="24"/>
    </w:rPr>
  </w:style>
  <w:style w:type="character" w:customStyle="1" w:styleId="apple-tab-span">
    <w:name w:val="apple-tab-span"/>
    <w:basedOn w:val="DefaultParagraphFont"/>
    <w:rsid w:val="001B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3499">
      <w:bodyDiv w:val="1"/>
      <w:marLeft w:val="0"/>
      <w:marRight w:val="0"/>
      <w:marTop w:val="0"/>
      <w:marBottom w:val="0"/>
      <w:divBdr>
        <w:top w:val="none" w:sz="0" w:space="0" w:color="auto"/>
        <w:left w:val="none" w:sz="0" w:space="0" w:color="auto"/>
        <w:bottom w:val="none" w:sz="0" w:space="0" w:color="auto"/>
        <w:right w:val="none" w:sz="0" w:space="0" w:color="auto"/>
      </w:divBdr>
    </w:div>
    <w:div w:id="59252856">
      <w:bodyDiv w:val="1"/>
      <w:marLeft w:val="0"/>
      <w:marRight w:val="0"/>
      <w:marTop w:val="0"/>
      <w:marBottom w:val="0"/>
      <w:divBdr>
        <w:top w:val="none" w:sz="0" w:space="0" w:color="auto"/>
        <w:left w:val="none" w:sz="0" w:space="0" w:color="auto"/>
        <w:bottom w:val="none" w:sz="0" w:space="0" w:color="auto"/>
        <w:right w:val="none" w:sz="0" w:space="0" w:color="auto"/>
      </w:divBdr>
    </w:div>
    <w:div w:id="230850240">
      <w:bodyDiv w:val="1"/>
      <w:marLeft w:val="0"/>
      <w:marRight w:val="0"/>
      <w:marTop w:val="0"/>
      <w:marBottom w:val="0"/>
      <w:divBdr>
        <w:top w:val="none" w:sz="0" w:space="0" w:color="auto"/>
        <w:left w:val="none" w:sz="0" w:space="0" w:color="auto"/>
        <w:bottom w:val="none" w:sz="0" w:space="0" w:color="auto"/>
        <w:right w:val="none" w:sz="0" w:space="0" w:color="auto"/>
      </w:divBdr>
    </w:div>
    <w:div w:id="281495041">
      <w:bodyDiv w:val="1"/>
      <w:marLeft w:val="0"/>
      <w:marRight w:val="0"/>
      <w:marTop w:val="0"/>
      <w:marBottom w:val="0"/>
      <w:divBdr>
        <w:top w:val="none" w:sz="0" w:space="0" w:color="auto"/>
        <w:left w:val="none" w:sz="0" w:space="0" w:color="auto"/>
        <w:bottom w:val="none" w:sz="0" w:space="0" w:color="auto"/>
        <w:right w:val="none" w:sz="0" w:space="0" w:color="auto"/>
      </w:divBdr>
    </w:div>
    <w:div w:id="297414986">
      <w:bodyDiv w:val="1"/>
      <w:marLeft w:val="0"/>
      <w:marRight w:val="0"/>
      <w:marTop w:val="0"/>
      <w:marBottom w:val="0"/>
      <w:divBdr>
        <w:top w:val="none" w:sz="0" w:space="0" w:color="auto"/>
        <w:left w:val="none" w:sz="0" w:space="0" w:color="auto"/>
        <w:bottom w:val="none" w:sz="0" w:space="0" w:color="auto"/>
        <w:right w:val="none" w:sz="0" w:space="0" w:color="auto"/>
      </w:divBdr>
    </w:div>
    <w:div w:id="389041222">
      <w:bodyDiv w:val="1"/>
      <w:marLeft w:val="0"/>
      <w:marRight w:val="0"/>
      <w:marTop w:val="0"/>
      <w:marBottom w:val="0"/>
      <w:divBdr>
        <w:top w:val="none" w:sz="0" w:space="0" w:color="auto"/>
        <w:left w:val="none" w:sz="0" w:space="0" w:color="auto"/>
        <w:bottom w:val="none" w:sz="0" w:space="0" w:color="auto"/>
        <w:right w:val="none" w:sz="0" w:space="0" w:color="auto"/>
      </w:divBdr>
    </w:div>
    <w:div w:id="457064585">
      <w:bodyDiv w:val="1"/>
      <w:marLeft w:val="0"/>
      <w:marRight w:val="0"/>
      <w:marTop w:val="0"/>
      <w:marBottom w:val="0"/>
      <w:divBdr>
        <w:top w:val="none" w:sz="0" w:space="0" w:color="auto"/>
        <w:left w:val="none" w:sz="0" w:space="0" w:color="auto"/>
        <w:bottom w:val="none" w:sz="0" w:space="0" w:color="auto"/>
        <w:right w:val="none" w:sz="0" w:space="0" w:color="auto"/>
      </w:divBdr>
    </w:div>
    <w:div w:id="508759813">
      <w:bodyDiv w:val="1"/>
      <w:marLeft w:val="0"/>
      <w:marRight w:val="0"/>
      <w:marTop w:val="0"/>
      <w:marBottom w:val="0"/>
      <w:divBdr>
        <w:top w:val="none" w:sz="0" w:space="0" w:color="auto"/>
        <w:left w:val="none" w:sz="0" w:space="0" w:color="auto"/>
        <w:bottom w:val="none" w:sz="0" w:space="0" w:color="auto"/>
        <w:right w:val="none" w:sz="0" w:space="0" w:color="auto"/>
      </w:divBdr>
    </w:div>
    <w:div w:id="638219657">
      <w:bodyDiv w:val="1"/>
      <w:marLeft w:val="0"/>
      <w:marRight w:val="0"/>
      <w:marTop w:val="0"/>
      <w:marBottom w:val="0"/>
      <w:divBdr>
        <w:top w:val="none" w:sz="0" w:space="0" w:color="auto"/>
        <w:left w:val="none" w:sz="0" w:space="0" w:color="auto"/>
        <w:bottom w:val="none" w:sz="0" w:space="0" w:color="auto"/>
        <w:right w:val="none" w:sz="0" w:space="0" w:color="auto"/>
      </w:divBdr>
    </w:div>
    <w:div w:id="900751227">
      <w:bodyDiv w:val="1"/>
      <w:marLeft w:val="0"/>
      <w:marRight w:val="0"/>
      <w:marTop w:val="0"/>
      <w:marBottom w:val="0"/>
      <w:divBdr>
        <w:top w:val="none" w:sz="0" w:space="0" w:color="auto"/>
        <w:left w:val="none" w:sz="0" w:space="0" w:color="auto"/>
        <w:bottom w:val="none" w:sz="0" w:space="0" w:color="auto"/>
        <w:right w:val="none" w:sz="0" w:space="0" w:color="auto"/>
      </w:divBdr>
    </w:div>
    <w:div w:id="950279362">
      <w:bodyDiv w:val="1"/>
      <w:marLeft w:val="0"/>
      <w:marRight w:val="0"/>
      <w:marTop w:val="0"/>
      <w:marBottom w:val="0"/>
      <w:divBdr>
        <w:top w:val="none" w:sz="0" w:space="0" w:color="auto"/>
        <w:left w:val="none" w:sz="0" w:space="0" w:color="auto"/>
        <w:bottom w:val="none" w:sz="0" w:space="0" w:color="auto"/>
        <w:right w:val="none" w:sz="0" w:space="0" w:color="auto"/>
      </w:divBdr>
    </w:div>
    <w:div w:id="972561501">
      <w:bodyDiv w:val="1"/>
      <w:marLeft w:val="0"/>
      <w:marRight w:val="0"/>
      <w:marTop w:val="0"/>
      <w:marBottom w:val="0"/>
      <w:divBdr>
        <w:top w:val="none" w:sz="0" w:space="0" w:color="auto"/>
        <w:left w:val="none" w:sz="0" w:space="0" w:color="auto"/>
        <w:bottom w:val="none" w:sz="0" w:space="0" w:color="auto"/>
        <w:right w:val="none" w:sz="0" w:space="0" w:color="auto"/>
      </w:divBdr>
    </w:div>
    <w:div w:id="1000277664">
      <w:bodyDiv w:val="1"/>
      <w:marLeft w:val="0"/>
      <w:marRight w:val="0"/>
      <w:marTop w:val="0"/>
      <w:marBottom w:val="0"/>
      <w:divBdr>
        <w:top w:val="none" w:sz="0" w:space="0" w:color="auto"/>
        <w:left w:val="none" w:sz="0" w:space="0" w:color="auto"/>
        <w:bottom w:val="none" w:sz="0" w:space="0" w:color="auto"/>
        <w:right w:val="none" w:sz="0" w:space="0" w:color="auto"/>
      </w:divBdr>
    </w:div>
    <w:div w:id="1031882216">
      <w:bodyDiv w:val="1"/>
      <w:marLeft w:val="0"/>
      <w:marRight w:val="0"/>
      <w:marTop w:val="0"/>
      <w:marBottom w:val="0"/>
      <w:divBdr>
        <w:top w:val="none" w:sz="0" w:space="0" w:color="auto"/>
        <w:left w:val="none" w:sz="0" w:space="0" w:color="auto"/>
        <w:bottom w:val="none" w:sz="0" w:space="0" w:color="auto"/>
        <w:right w:val="none" w:sz="0" w:space="0" w:color="auto"/>
      </w:divBdr>
    </w:div>
    <w:div w:id="1191186620">
      <w:bodyDiv w:val="1"/>
      <w:marLeft w:val="0"/>
      <w:marRight w:val="0"/>
      <w:marTop w:val="0"/>
      <w:marBottom w:val="0"/>
      <w:divBdr>
        <w:top w:val="none" w:sz="0" w:space="0" w:color="auto"/>
        <w:left w:val="none" w:sz="0" w:space="0" w:color="auto"/>
        <w:bottom w:val="none" w:sz="0" w:space="0" w:color="auto"/>
        <w:right w:val="none" w:sz="0" w:space="0" w:color="auto"/>
      </w:divBdr>
    </w:div>
    <w:div w:id="1370181148">
      <w:bodyDiv w:val="1"/>
      <w:marLeft w:val="0"/>
      <w:marRight w:val="0"/>
      <w:marTop w:val="0"/>
      <w:marBottom w:val="0"/>
      <w:divBdr>
        <w:top w:val="none" w:sz="0" w:space="0" w:color="auto"/>
        <w:left w:val="none" w:sz="0" w:space="0" w:color="auto"/>
        <w:bottom w:val="none" w:sz="0" w:space="0" w:color="auto"/>
        <w:right w:val="none" w:sz="0" w:space="0" w:color="auto"/>
      </w:divBdr>
    </w:div>
    <w:div w:id="1523860382">
      <w:bodyDiv w:val="1"/>
      <w:marLeft w:val="0"/>
      <w:marRight w:val="0"/>
      <w:marTop w:val="0"/>
      <w:marBottom w:val="0"/>
      <w:divBdr>
        <w:top w:val="none" w:sz="0" w:space="0" w:color="auto"/>
        <w:left w:val="none" w:sz="0" w:space="0" w:color="auto"/>
        <w:bottom w:val="none" w:sz="0" w:space="0" w:color="auto"/>
        <w:right w:val="none" w:sz="0" w:space="0" w:color="auto"/>
      </w:divBdr>
      <w:divsChild>
        <w:div w:id="864951741">
          <w:marLeft w:val="42"/>
          <w:marRight w:val="0"/>
          <w:marTop w:val="0"/>
          <w:marBottom w:val="0"/>
          <w:divBdr>
            <w:top w:val="none" w:sz="0" w:space="0" w:color="auto"/>
            <w:left w:val="none" w:sz="0" w:space="0" w:color="auto"/>
            <w:bottom w:val="none" w:sz="0" w:space="0" w:color="auto"/>
            <w:right w:val="none" w:sz="0" w:space="0" w:color="auto"/>
          </w:divBdr>
        </w:div>
      </w:divsChild>
    </w:div>
    <w:div w:id="1677657832">
      <w:bodyDiv w:val="1"/>
      <w:marLeft w:val="0"/>
      <w:marRight w:val="0"/>
      <w:marTop w:val="0"/>
      <w:marBottom w:val="0"/>
      <w:divBdr>
        <w:top w:val="none" w:sz="0" w:space="0" w:color="auto"/>
        <w:left w:val="none" w:sz="0" w:space="0" w:color="auto"/>
        <w:bottom w:val="none" w:sz="0" w:space="0" w:color="auto"/>
        <w:right w:val="none" w:sz="0" w:space="0" w:color="auto"/>
      </w:divBdr>
    </w:div>
    <w:div w:id="1789622937">
      <w:bodyDiv w:val="1"/>
      <w:marLeft w:val="0"/>
      <w:marRight w:val="0"/>
      <w:marTop w:val="0"/>
      <w:marBottom w:val="0"/>
      <w:divBdr>
        <w:top w:val="none" w:sz="0" w:space="0" w:color="auto"/>
        <w:left w:val="none" w:sz="0" w:space="0" w:color="auto"/>
        <w:bottom w:val="none" w:sz="0" w:space="0" w:color="auto"/>
        <w:right w:val="none" w:sz="0" w:space="0" w:color="auto"/>
      </w:divBdr>
    </w:div>
    <w:div w:id="1838958168">
      <w:bodyDiv w:val="1"/>
      <w:marLeft w:val="0"/>
      <w:marRight w:val="0"/>
      <w:marTop w:val="0"/>
      <w:marBottom w:val="0"/>
      <w:divBdr>
        <w:top w:val="none" w:sz="0" w:space="0" w:color="auto"/>
        <w:left w:val="none" w:sz="0" w:space="0" w:color="auto"/>
        <w:bottom w:val="none" w:sz="0" w:space="0" w:color="auto"/>
        <w:right w:val="none" w:sz="0" w:space="0" w:color="auto"/>
      </w:divBdr>
    </w:div>
    <w:div w:id="1865246056">
      <w:bodyDiv w:val="1"/>
      <w:marLeft w:val="0"/>
      <w:marRight w:val="0"/>
      <w:marTop w:val="0"/>
      <w:marBottom w:val="0"/>
      <w:divBdr>
        <w:top w:val="none" w:sz="0" w:space="0" w:color="auto"/>
        <w:left w:val="none" w:sz="0" w:space="0" w:color="auto"/>
        <w:bottom w:val="none" w:sz="0" w:space="0" w:color="auto"/>
        <w:right w:val="none" w:sz="0" w:space="0" w:color="auto"/>
      </w:divBdr>
    </w:div>
    <w:div w:id="2044133751">
      <w:bodyDiv w:val="1"/>
      <w:marLeft w:val="0"/>
      <w:marRight w:val="0"/>
      <w:marTop w:val="0"/>
      <w:marBottom w:val="0"/>
      <w:divBdr>
        <w:top w:val="none" w:sz="0" w:space="0" w:color="auto"/>
        <w:left w:val="none" w:sz="0" w:space="0" w:color="auto"/>
        <w:bottom w:val="none" w:sz="0" w:space="0" w:color="auto"/>
        <w:right w:val="none" w:sz="0" w:space="0" w:color="auto"/>
      </w:divBdr>
    </w:div>
    <w:div w:id="204991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7.jpeg"/><Relationship Id="rId26" Type="http://schemas.openxmlformats.org/officeDocument/2006/relationships/hyperlink" Target="https://books.google.co.id/books?hl=en&amp;lr=&amp;id=1y11EAAAQBAJ&amp;oi=fnd&amp;pg=PP5&amp;ots=Jad8OGVm6N&amp;sig=4B4N6n_1WfFlWh98a-GbpUwfnIc&amp;redir_esc=y"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lea.assyifa.2103436@students.um.ac.id" TargetMode="Externa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cp:lastPrinted>2025-02-10T04:19:00Z</cp:lastPrinted>
  <dcterms:created xsi:type="dcterms:W3CDTF">2025-02-03T04:57:00Z</dcterms:created>
  <dcterms:modified xsi:type="dcterms:W3CDTF">2025-02-10T04:19:00Z</dcterms:modified>
</cp:coreProperties>
</file>